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666CD" w14:textId="3B72F645" w:rsidR="00E54C60" w:rsidRPr="000045F9" w:rsidRDefault="00E54C60" w:rsidP="00E54C60">
      <w:pPr>
        <w:pStyle w:val="BodyText"/>
        <w:rPr>
          <w:sz w:val="32"/>
          <w:szCs w:val="32"/>
          <w:highlight w:val="yellow"/>
        </w:rPr>
      </w:pPr>
      <w:r w:rsidRPr="000045F9">
        <w:rPr>
          <w:b/>
          <w:bCs/>
          <w:sz w:val="28"/>
          <w:szCs w:val="32"/>
        </w:rPr>
        <w:t>3GPP TSG-RAN WG1 Meeting #11</w:t>
      </w:r>
      <w:r w:rsidR="0028007E">
        <w:rPr>
          <w:b/>
          <w:bCs/>
          <w:sz w:val="28"/>
          <w:szCs w:val="32"/>
        </w:rPr>
        <w:t>1</w:t>
      </w:r>
      <w:r w:rsidRPr="000045F9">
        <w:rPr>
          <w:b/>
          <w:bCs/>
          <w:sz w:val="28"/>
          <w:szCs w:val="32"/>
        </w:rPr>
        <w:tab/>
      </w:r>
      <w:r w:rsidRPr="000045F9">
        <w:rPr>
          <w:b/>
          <w:bCs/>
          <w:sz w:val="28"/>
          <w:szCs w:val="32"/>
        </w:rPr>
        <w:tab/>
      </w:r>
      <w:r w:rsidRPr="000045F9">
        <w:rPr>
          <w:b/>
          <w:bCs/>
          <w:sz w:val="28"/>
          <w:szCs w:val="32"/>
        </w:rPr>
        <w:tab/>
      </w:r>
      <w:r w:rsidRPr="000045F9">
        <w:rPr>
          <w:b/>
          <w:bCs/>
          <w:sz w:val="28"/>
          <w:szCs w:val="32"/>
        </w:rPr>
        <w:tab/>
      </w:r>
      <w:r w:rsidR="00071768">
        <w:rPr>
          <w:b/>
          <w:bCs/>
          <w:sz w:val="28"/>
          <w:szCs w:val="32"/>
        </w:rPr>
        <w:tab/>
      </w:r>
      <w:r w:rsidRPr="000045F9">
        <w:rPr>
          <w:b/>
          <w:bCs/>
          <w:sz w:val="32"/>
          <w:szCs w:val="32"/>
        </w:rPr>
        <w:t>R1-</w:t>
      </w:r>
      <w:r w:rsidR="004E0BB2" w:rsidRPr="004E0BB2">
        <w:rPr>
          <w:b/>
          <w:bCs/>
          <w:sz w:val="32"/>
          <w:szCs w:val="32"/>
        </w:rPr>
        <w:t>22</w:t>
      </w:r>
      <w:r w:rsidR="00385302">
        <w:rPr>
          <w:b/>
          <w:bCs/>
          <w:sz w:val="32"/>
          <w:szCs w:val="32"/>
        </w:rPr>
        <w:t>12339</w:t>
      </w:r>
    </w:p>
    <w:p w14:paraId="3086AC07" w14:textId="69A7E6F8" w:rsidR="00E90E49" w:rsidRPr="009346B5" w:rsidRDefault="00536F53" w:rsidP="00852F35">
      <w:pPr>
        <w:pStyle w:val="3GPPHeader"/>
        <w:rPr>
          <w:lang w:val="en-GB"/>
        </w:rPr>
      </w:pPr>
      <w:r w:rsidRPr="00A94E32">
        <w:rPr>
          <w:lang w:val="en-GB"/>
        </w:rPr>
        <w:t>Toulouse, France, November 14</w:t>
      </w:r>
      <w:r w:rsidRPr="00A94E32">
        <w:rPr>
          <w:vertAlign w:val="superscript"/>
          <w:lang w:val="en-GB"/>
        </w:rPr>
        <w:t>th</w:t>
      </w:r>
      <w:r w:rsidRPr="00A94E32">
        <w:rPr>
          <w:lang w:val="en-GB"/>
        </w:rPr>
        <w:t xml:space="preserve"> – 18</w:t>
      </w:r>
      <w:r w:rsidRPr="00A94E32">
        <w:rPr>
          <w:vertAlign w:val="superscript"/>
          <w:lang w:val="en-GB"/>
        </w:rPr>
        <w:t>th</w:t>
      </w:r>
      <w:r w:rsidRPr="00A94E32">
        <w:rPr>
          <w:lang w:val="en-GB"/>
        </w:rPr>
        <w:t xml:space="preserve"> 2022</w:t>
      </w:r>
    </w:p>
    <w:p w14:paraId="5F99A358" w14:textId="77777777" w:rsidR="00216622" w:rsidRPr="00216622" w:rsidRDefault="00216622" w:rsidP="00216622">
      <w:pPr>
        <w:pStyle w:val="CRCoverPage"/>
        <w:outlineLvl w:val="0"/>
        <w:rPr>
          <w:b/>
          <w:noProof/>
          <w:sz w:val="24"/>
        </w:rPr>
      </w:pPr>
    </w:p>
    <w:p w14:paraId="3982483C" w14:textId="16FF2C66" w:rsidR="00E90E49" w:rsidRPr="009346B5" w:rsidRDefault="00E90E49" w:rsidP="00311702">
      <w:pPr>
        <w:pStyle w:val="3GPPHeader"/>
        <w:rPr>
          <w:szCs w:val="24"/>
        </w:rPr>
      </w:pPr>
      <w:r w:rsidRPr="009346B5">
        <w:rPr>
          <w:szCs w:val="24"/>
        </w:rPr>
        <w:t>Agenda Item:</w:t>
      </w:r>
      <w:r w:rsidRPr="009346B5">
        <w:rPr>
          <w:szCs w:val="24"/>
        </w:rPr>
        <w:tab/>
      </w:r>
      <w:r w:rsidR="005E7B71" w:rsidRPr="009346B5">
        <w:rPr>
          <w:szCs w:val="24"/>
        </w:rPr>
        <w:t>8.10</w:t>
      </w:r>
    </w:p>
    <w:p w14:paraId="5619E868" w14:textId="77777777" w:rsidR="00E90E49" w:rsidRPr="009346B5" w:rsidRDefault="003D3C45" w:rsidP="00F64C2B">
      <w:pPr>
        <w:pStyle w:val="3GPPHeader"/>
        <w:rPr>
          <w:szCs w:val="24"/>
        </w:rPr>
      </w:pPr>
      <w:r w:rsidRPr="009346B5">
        <w:rPr>
          <w:szCs w:val="24"/>
        </w:rPr>
        <w:t>Source:</w:t>
      </w:r>
      <w:r w:rsidR="00E90E49" w:rsidRPr="009346B5">
        <w:rPr>
          <w:szCs w:val="24"/>
        </w:rPr>
        <w:tab/>
      </w:r>
      <w:r w:rsidR="00F64C2B" w:rsidRPr="009346B5">
        <w:rPr>
          <w:szCs w:val="24"/>
        </w:rPr>
        <w:t>Ericsson</w:t>
      </w:r>
    </w:p>
    <w:p w14:paraId="3AF5C9FA" w14:textId="095AA4D0" w:rsidR="00E90E49" w:rsidRPr="009346B5" w:rsidRDefault="003D3C45" w:rsidP="00311702">
      <w:pPr>
        <w:pStyle w:val="3GPPHeader"/>
        <w:rPr>
          <w:szCs w:val="24"/>
        </w:rPr>
      </w:pPr>
      <w:r w:rsidRPr="009346B5">
        <w:rPr>
          <w:szCs w:val="24"/>
        </w:rPr>
        <w:t>Title:</w:t>
      </w:r>
      <w:r w:rsidR="00E90E49" w:rsidRPr="009346B5">
        <w:rPr>
          <w:szCs w:val="24"/>
        </w:rPr>
        <w:tab/>
      </w:r>
      <w:r w:rsidR="005E7B71" w:rsidRPr="009346B5">
        <w:rPr>
          <w:szCs w:val="24"/>
        </w:rPr>
        <w:t>Discussion on DL Tx power control</w:t>
      </w:r>
    </w:p>
    <w:p w14:paraId="025260C1" w14:textId="77777777" w:rsidR="00E90E49" w:rsidRPr="009346B5" w:rsidRDefault="00E90E49" w:rsidP="00D546FF">
      <w:pPr>
        <w:pStyle w:val="3GPPHeader"/>
        <w:rPr>
          <w:szCs w:val="24"/>
        </w:rPr>
      </w:pPr>
      <w:r w:rsidRPr="009346B5">
        <w:rPr>
          <w:szCs w:val="24"/>
        </w:rPr>
        <w:t>Document for:</w:t>
      </w:r>
      <w:r w:rsidRPr="009346B5">
        <w:rPr>
          <w:szCs w:val="24"/>
        </w:rPr>
        <w:tab/>
        <w:t>Discussion, Decision</w:t>
      </w:r>
    </w:p>
    <w:p w14:paraId="2D5672ED" w14:textId="77777777" w:rsidR="00E90E49" w:rsidRPr="00F3596B" w:rsidRDefault="00E90E49" w:rsidP="00E90E49"/>
    <w:p w14:paraId="6883CB62" w14:textId="6D5A3D3C" w:rsidR="00E90E49" w:rsidRPr="00F3596B" w:rsidRDefault="00E90E49" w:rsidP="00D66AD1">
      <w:pPr>
        <w:pStyle w:val="Heading1"/>
        <w:rPr>
          <w:lang w:val="en-US"/>
        </w:rPr>
      </w:pPr>
      <w:r w:rsidRPr="00F3596B">
        <w:rPr>
          <w:lang w:val="en-US"/>
        </w:rPr>
        <w:t>Introduction</w:t>
      </w:r>
    </w:p>
    <w:p w14:paraId="64E766C7" w14:textId="7CF13124" w:rsidR="004C0BD4" w:rsidRDefault="008F2C35" w:rsidP="00CE0424">
      <w:pPr>
        <w:pStyle w:val="BodyText"/>
      </w:pPr>
      <w:r>
        <w:t>This contribution concerns</w:t>
      </w:r>
      <w:r w:rsidR="004C0BD4">
        <w:t xml:space="preserve"> a</w:t>
      </w:r>
      <w:r w:rsidR="00443E94">
        <w:t>mbiguities</w:t>
      </w:r>
      <w:r w:rsidR="004C0BD4">
        <w:t xml:space="preserve"> regarding</w:t>
      </w:r>
      <w:r>
        <w:t xml:space="preserve"> the DL Tx power control </w:t>
      </w:r>
      <w:r w:rsidR="004C0BD4">
        <w:t>indication and its associated range</w:t>
      </w:r>
      <w:r>
        <w:t xml:space="preserve"> </w:t>
      </w:r>
      <w:r w:rsidR="004C0BD4">
        <w:t>in</w:t>
      </w:r>
      <w:r>
        <w:t xml:space="preserve"> the</w:t>
      </w:r>
      <w:r w:rsidR="004C0BD4">
        <w:t xml:space="preserve"> agreements that RAN1 has made and in the specifications RAN1 and RAN2 has implemented. </w:t>
      </w:r>
    </w:p>
    <w:p w14:paraId="60123794" w14:textId="53872468" w:rsidR="004000E8" w:rsidRPr="00F3596B" w:rsidRDefault="004000E8" w:rsidP="00CE0424">
      <w:pPr>
        <w:pStyle w:val="Heading1"/>
        <w:rPr>
          <w:lang w:val="en-US"/>
        </w:rPr>
      </w:pPr>
      <w:bookmarkStart w:id="0" w:name="_Ref178064866"/>
      <w:r w:rsidRPr="00F3596B">
        <w:rPr>
          <w:lang w:val="en-US"/>
        </w:rPr>
        <w:t>Discussion</w:t>
      </w:r>
      <w:bookmarkEnd w:id="0"/>
    </w:p>
    <w:p w14:paraId="094C4CB7" w14:textId="14CF160B" w:rsidR="008F2C35" w:rsidRDefault="008F2C35" w:rsidP="008F2C35">
      <w:pPr>
        <w:pStyle w:val="BodyText"/>
      </w:pPr>
      <w:r>
        <w:t>RAN1 made the following agreement</w:t>
      </w:r>
      <w:r w:rsidR="00037DC8">
        <w:t>s</w:t>
      </w:r>
      <w:r>
        <w:t xml:space="preserve"> for DL Tx power control in RAN1#10</w:t>
      </w:r>
      <w:r w:rsidR="008F0AD7">
        <w:t>7</w:t>
      </w:r>
      <w:r>
        <w:t xml:space="preserve">-e </w:t>
      </w:r>
      <w:r w:rsidR="00404317">
        <w:fldChar w:fldCharType="begin"/>
      </w:r>
      <w:r w:rsidR="00404317">
        <w:instrText xml:space="preserve"> REF _Ref111219438 \r \h </w:instrText>
      </w:r>
      <w:r w:rsidR="00404317">
        <w:fldChar w:fldCharType="separate"/>
      </w:r>
      <w:r w:rsidR="002D1FCD">
        <w:t>[1]</w:t>
      </w:r>
      <w:r w:rsidR="00404317">
        <w:fldChar w:fldCharType="end"/>
      </w:r>
      <w:r w:rsidR="00EA43B2">
        <w:t xml:space="preserve"> </w:t>
      </w:r>
      <w:r w:rsidR="00726486">
        <w:t xml:space="preserve">, RAN1#108-e </w:t>
      </w:r>
      <w:r w:rsidR="00726486">
        <w:fldChar w:fldCharType="begin"/>
      </w:r>
      <w:r w:rsidR="00726486">
        <w:instrText xml:space="preserve"> REF _Ref117601482 \r \h </w:instrText>
      </w:r>
      <w:r w:rsidR="00726486">
        <w:fldChar w:fldCharType="separate"/>
      </w:r>
      <w:r w:rsidR="002D1FCD">
        <w:t>[2]</w:t>
      </w:r>
      <w:r w:rsidR="00726486">
        <w:fldChar w:fldCharType="end"/>
      </w:r>
      <w:r w:rsidR="00726486">
        <w:t xml:space="preserve">, </w:t>
      </w:r>
      <w:r w:rsidR="00EA43B2">
        <w:t>and RAN1#110</w:t>
      </w:r>
      <w:r w:rsidR="00160DB5">
        <w:t xml:space="preserve"> </w:t>
      </w:r>
      <w:r w:rsidR="00160DB5">
        <w:fldChar w:fldCharType="begin"/>
      </w:r>
      <w:r w:rsidR="00160DB5">
        <w:instrText xml:space="preserve"> REF _Ref113393472 \r \h </w:instrText>
      </w:r>
      <w:r w:rsidR="00160DB5">
        <w:fldChar w:fldCharType="separate"/>
      </w:r>
      <w:r w:rsidR="002D1FCD">
        <w:t>[3]</w:t>
      </w:r>
      <w:r w:rsidR="00160DB5">
        <w:fldChar w:fldCharType="end"/>
      </w:r>
      <w:r w:rsidR="00EA43B2">
        <w:t xml:space="preserve"> </w:t>
      </w:r>
      <w:r>
        <w:t>:</w:t>
      </w:r>
    </w:p>
    <w:tbl>
      <w:tblPr>
        <w:tblStyle w:val="TableGrid"/>
        <w:tblW w:w="0" w:type="auto"/>
        <w:tblLook w:val="04A0" w:firstRow="1" w:lastRow="0" w:firstColumn="1" w:lastColumn="0" w:noHBand="0" w:noVBand="1"/>
      </w:tblPr>
      <w:tblGrid>
        <w:gridCol w:w="9629"/>
      </w:tblGrid>
      <w:tr w:rsidR="008F2C35" w14:paraId="139C8E0A" w14:textId="77777777" w:rsidTr="00132945">
        <w:tc>
          <w:tcPr>
            <w:tcW w:w="9629" w:type="dxa"/>
          </w:tcPr>
          <w:p w14:paraId="7B0AC3A8" w14:textId="45CC01C5" w:rsidR="00037DC8" w:rsidRPr="009F3A75" w:rsidRDefault="00037DC8" w:rsidP="00037DC8">
            <w:pPr>
              <w:pStyle w:val="xmsonormal"/>
              <w:rPr>
                <w:rFonts w:ascii="Times" w:eastAsia="Malgun Gothic" w:hAnsi="Times" w:cs="Times"/>
                <w:sz w:val="20"/>
                <w:szCs w:val="20"/>
                <w:lang w:eastAsia="ko-KR"/>
              </w:rPr>
            </w:pPr>
            <w:r w:rsidRPr="000D3945">
              <w:rPr>
                <w:rStyle w:val="Strong"/>
                <w:rFonts w:ascii="Times" w:hAnsi="Times" w:cs="Times"/>
                <w:color w:val="000000"/>
                <w:sz w:val="20"/>
                <w:szCs w:val="20"/>
                <w:highlight w:val="green"/>
              </w:rPr>
              <w:t>Agreement</w:t>
            </w:r>
            <w:r w:rsidR="0061501B" w:rsidRPr="000D3945">
              <w:rPr>
                <w:rStyle w:val="Strong"/>
                <w:rFonts w:ascii="Times" w:hAnsi="Times" w:cs="Times"/>
                <w:color w:val="000000"/>
                <w:sz w:val="20"/>
                <w:szCs w:val="20"/>
                <w:highlight w:val="green"/>
              </w:rPr>
              <w:t xml:space="preserve"> </w:t>
            </w:r>
            <w:r w:rsidR="0061501B" w:rsidRPr="000D3945">
              <w:rPr>
                <w:rStyle w:val="Strong"/>
                <w:rFonts w:ascii="Times" w:hAnsi="Times" w:cs="Times"/>
                <w:color w:val="000000"/>
                <w:sz w:val="20"/>
                <w:szCs w:val="18"/>
                <w:highlight w:val="green"/>
              </w:rPr>
              <w:t>(RAN1#107)</w:t>
            </w:r>
          </w:p>
          <w:p w14:paraId="6700F552" w14:textId="77777777" w:rsidR="00037DC8" w:rsidRPr="009F3A75" w:rsidRDefault="00037DC8" w:rsidP="00037DC8">
            <w:pPr>
              <w:pStyle w:val="xmsonormal"/>
              <w:rPr>
                <w:rFonts w:ascii="Times" w:hAnsi="Times" w:cs="Times"/>
                <w:b/>
                <w:sz w:val="20"/>
                <w:szCs w:val="20"/>
              </w:rPr>
            </w:pPr>
            <w:r w:rsidRPr="009F3A75">
              <w:rPr>
                <w:rStyle w:val="Strong"/>
                <w:rFonts w:ascii="Times" w:hAnsi="Times" w:cs="Times"/>
                <w:b w:val="0"/>
                <w:sz w:val="20"/>
                <w:szCs w:val="20"/>
              </w:rPr>
              <w:t>The provided DL TX power adjustment is applied only to PDSCH and its associated DMRS and PTRS.</w:t>
            </w:r>
          </w:p>
          <w:p w14:paraId="39D7F16E" w14:textId="77777777" w:rsidR="00037DC8" w:rsidRDefault="00037DC8" w:rsidP="00132945">
            <w:pPr>
              <w:pStyle w:val="xmsonormal"/>
              <w:rPr>
                <w:rStyle w:val="Strong"/>
                <w:rFonts w:ascii="Times" w:hAnsi="Times" w:cs="Times"/>
                <w:color w:val="000000"/>
                <w:sz w:val="20"/>
                <w:szCs w:val="20"/>
                <w:highlight w:val="green"/>
              </w:rPr>
            </w:pPr>
          </w:p>
          <w:p w14:paraId="4F27BCC8" w14:textId="40FA1AE2" w:rsidR="008F2C35" w:rsidRPr="009F3A75" w:rsidRDefault="008F2C35" w:rsidP="00132945">
            <w:pPr>
              <w:pStyle w:val="xmsonormal"/>
              <w:rPr>
                <w:rFonts w:ascii="Times" w:eastAsia="Malgun Gothic" w:hAnsi="Times" w:cs="Times"/>
                <w:sz w:val="20"/>
                <w:szCs w:val="20"/>
                <w:lang w:eastAsia="ko-KR"/>
              </w:rPr>
            </w:pPr>
            <w:r w:rsidRPr="000D3945">
              <w:rPr>
                <w:rStyle w:val="Strong"/>
                <w:rFonts w:ascii="Times" w:hAnsi="Times" w:cs="Times"/>
                <w:color w:val="000000"/>
                <w:sz w:val="20"/>
                <w:szCs w:val="20"/>
                <w:highlight w:val="green"/>
              </w:rPr>
              <w:t>Agreement</w:t>
            </w:r>
            <w:r w:rsidR="0061501B" w:rsidRPr="000D3945">
              <w:rPr>
                <w:rStyle w:val="Strong"/>
                <w:rFonts w:ascii="Times" w:hAnsi="Times" w:cs="Times"/>
                <w:color w:val="000000"/>
                <w:sz w:val="20"/>
                <w:szCs w:val="20"/>
                <w:highlight w:val="green"/>
              </w:rPr>
              <w:t xml:space="preserve"> (RAN1#107)</w:t>
            </w:r>
          </w:p>
          <w:p w14:paraId="24821670" w14:textId="77777777" w:rsidR="008F2C35" w:rsidRDefault="008F2C35" w:rsidP="00132945">
            <w:pPr>
              <w:pStyle w:val="xmsonormal"/>
              <w:rPr>
                <w:rStyle w:val="Strong"/>
                <w:rFonts w:ascii="Times" w:hAnsi="Times" w:cs="Times"/>
                <w:b w:val="0"/>
                <w:sz w:val="20"/>
                <w:szCs w:val="20"/>
                <w:lang w:eastAsia="zh-CN"/>
              </w:rPr>
            </w:pPr>
            <w:r w:rsidRPr="009F3A75">
              <w:rPr>
                <w:rStyle w:val="Strong"/>
                <w:rFonts w:ascii="Times" w:hAnsi="Times" w:cs="Times"/>
                <w:b w:val="0"/>
                <w:sz w:val="20"/>
                <w:szCs w:val="20"/>
                <w:lang w:eastAsia="zh-CN"/>
              </w:rPr>
              <w:t xml:space="preserve">The indicated desired/provided DL TX power adjustment is in terms of a relative offset to </w:t>
            </w:r>
            <w:r w:rsidRPr="009F3A75">
              <w:rPr>
                <w:rStyle w:val="Strong"/>
                <w:rFonts w:ascii="Times" w:hAnsi="Times" w:cs="Times"/>
                <w:b w:val="0"/>
                <w:strike/>
                <w:color w:val="FF0000"/>
                <w:sz w:val="20"/>
                <w:szCs w:val="20"/>
                <w:lang w:eastAsia="zh-CN"/>
              </w:rPr>
              <w:t>the PDSCH</w:t>
            </w:r>
            <w:r w:rsidRPr="009F3A75">
              <w:rPr>
                <w:rStyle w:val="Strong"/>
                <w:rFonts w:ascii="Times" w:hAnsi="Times" w:cs="Times"/>
                <w:b w:val="0"/>
                <w:color w:val="FF0000"/>
                <w:sz w:val="20"/>
                <w:szCs w:val="20"/>
                <w:lang w:eastAsia="zh-CN"/>
              </w:rPr>
              <w:t xml:space="preserve"> a CSI-RS </w:t>
            </w:r>
            <w:r w:rsidRPr="009F3A75">
              <w:rPr>
                <w:rStyle w:val="Strong"/>
                <w:rFonts w:ascii="Times" w:hAnsi="Times" w:cs="Times"/>
                <w:b w:val="0"/>
                <w:sz w:val="20"/>
                <w:szCs w:val="20"/>
                <w:lang w:eastAsia="zh-CN"/>
              </w:rPr>
              <w:t>TX power that is RRC configured.</w:t>
            </w:r>
          </w:p>
          <w:p w14:paraId="78A5B479" w14:textId="4B724198" w:rsidR="0061501B" w:rsidRDefault="0061501B" w:rsidP="00132945">
            <w:pPr>
              <w:pStyle w:val="xmsonormal"/>
              <w:rPr>
                <w:rFonts w:ascii="Times" w:hAnsi="Times" w:cs="Times"/>
                <w:b/>
                <w:bCs/>
                <w:sz w:val="20"/>
                <w:szCs w:val="20"/>
                <w:lang w:eastAsia="zh-CN"/>
              </w:rPr>
            </w:pPr>
          </w:p>
          <w:p w14:paraId="088E7809" w14:textId="3349A277" w:rsidR="000D3945" w:rsidRPr="000D3945" w:rsidRDefault="000D3945" w:rsidP="000D3945">
            <w:pPr>
              <w:spacing w:after="0" w:line="240" w:lineRule="auto"/>
              <w:jc w:val="left"/>
              <w:rPr>
                <w:rFonts w:ascii="Times" w:eastAsia="Malgun Gothic" w:hAnsi="Times" w:cs="Times"/>
                <w:szCs w:val="20"/>
                <w:highlight w:val="green"/>
                <w:lang w:eastAsia="ko-KR"/>
              </w:rPr>
            </w:pPr>
            <w:r w:rsidRPr="000D3945">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(RAN#108)</w:t>
            </w:r>
          </w:p>
          <w:p w14:paraId="5C9F9A41" w14:textId="77777777" w:rsidR="000D3945" w:rsidRPr="000D3945" w:rsidRDefault="000D3945" w:rsidP="000D3945">
            <w:pPr>
              <w:shd w:val="clear" w:color="auto" w:fill="FFFFFF"/>
              <w:spacing w:after="0" w:line="240" w:lineRule="auto"/>
              <w:jc w:val="left"/>
              <w:rPr>
                <w:rFonts w:ascii="Times" w:eastAsia="Batang" w:hAnsi="Times" w:cs="Times"/>
                <w:sz w:val="21"/>
                <w:szCs w:val="21"/>
                <w:lang w:val="en-GB"/>
              </w:rPr>
            </w:pPr>
            <w:r w:rsidRPr="000D3945">
              <w:rPr>
                <w:rFonts w:ascii="Times" w:eastAsia="Batang" w:hAnsi="Times" w:cs="Times"/>
                <w:bCs/>
                <w:szCs w:val="20"/>
                <w:lang w:val="en-GB"/>
              </w:rPr>
              <w:t>The desired/provided DL TX power adjustment can be indicated with 5 bits and a 1 dB resolution.</w:t>
            </w:r>
          </w:p>
          <w:p w14:paraId="71ED9729" w14:textId="77777777" w:rsidR="000D3945" w:rsidRPr="000D3945" w:rsidRDefault="000D3945" w:rsidP="000D3945">
            <w:pPr>
              <w:numPr>
                <w:ilvl w:val="0"/>
                <w:numId w:val="29"/>
              </w:numPr>
              <w:shd w:val="clear" w:color="auto" w:fill="FFFFFF"/>
              <w:spacing w:after="0" w:line="240" w:lineRule="auto"/>
              <w:jc w:val="left"/>
              <w:rPr>
                <w:rFonts w:ascii="Times" w:eastAsia="Batang" w:hAnsi="Times" w:cs="Times"/>
                <w:sz w:val="21"/>
                <w:szCs w:val="21"/>
                <w:lang w:val="en-GB"/>
              </w:rPr>
            </w:pPr>
            <w:r w:rsidRPr="000D3945">
              <w:rPr>
                <w:rFonts w:ascii="Times" w:eastAsia="Batang" w:hAnsi="Times" w:cs="Times"/>
                <w:bCs/>
                <w:szCs w:val="20"/>
                <w:lang w:val="en-GB"/>
              </w:rPr>
              <w:t>FFS endpoints of the range</w:t>
            </w:r>
          </w:p>
          <w:p w14:paraId="794B4F4A" w14:textId="592DB960" w:rsidR="00C638B6" w:rsidRDefault="00C638B6" w:rsidP="00132945">
            <w:pPr>
              <w:pStyle w:val="xmsonormal"/>
              <w:rPr>
                <w:rFonts w:ascii="Times" w:hAnsi="Times" w:cs="Times"/>
                <w:b/>
                <w:bCs/>
                <w:sz w:val="20"/>
                <w:szCs w:val="20"/>
                <w:lang w:eastAsia="zh-CN"/>
              </w:rPr>
            </w:pPr>
          </w:p>
          <w:p w14:paraId="4A2D7C81" w14:textId="77777777" w:rsidR="00C638B6" w:rsidRPr="0061501B" w:rsidRDefault="00C638B6" w:rsidP="00132945">
            <w:pPr>
              <w:pStyle w:val="xmsonormal"/>
              <w:rPr>
                <w:rFonts w:ascii="Times" w:hAnsi="Times" w:cs="Times"/>
                <w:b/>
                <w:bCs/>
                <w:sz w:val="20"/>
                <w:szCs w:val="20"/>
                <w:lang w:eastAsia="zh-CN"/>
              </w:rPr>
            </w:pPr>
          </w:p>
          <w:p w14:paraId="302FC7D0" w14:textId="4EF4F43A" w:rsidR="0061501B" w:rsidRPr="0061501B" w:rsidRDefault="0061501B" w:rsidP="0061501B">
            <w:pPr>
              <w:rPr>
                <w:rFonts w:ascii="Times" w:hAnsi="Times" w:cs="Times"/>
                <w:b/>
                <w:bCs/>
                <w:sz w:val="20"/>
                <w:szCs w:val="20"/>
                <w:highlight w:val="green"/>
                <w:lang w:eastAsia="x-none"/>
              </w:rPr>
            </w:pPr>
            <w:r w:rsidRPr="0061501B">
              <w:rPr>
                <w:rFonts w:ascii="Times" w:hAnsi="Times" w:cs="Times"/>
                <w:b/>
                <w:bCs/>
                <w:sz w:val="20"/>
                <w:szCs w:val="20"/>
                <w:highlight w:val="green"/>
                <w:lang w:eastAsia="x-none"/>
              </w:rPr>
              <w:t>Agreement (RAN1#110)</w:t>
            </w:r>
          </w:p>
          <w:p w14:paraId="34114A2F" w14:textId="0E93A08E" w:rsidR="0061501B" w:rsidRPr="0061501B" w:rsidRDefault="0061501B" w:rsidP="0061501B">
            <w:pPr>
              <w:rPr>
                <w:rFonts w:ascii="Times" w:eastAsia="Times New Roman" w:hAnsi="Times" w:cs="Times"/>
                <w:bCs/>
                <w:sz w:val="20"/>
                <w:szCs w:val="20"/>
              </w:rPr>
            </w:pPr>
            <w:r w:rsidRPr="0061501B">
              <w:rPr>
                <w:rFonts w:ascii="Times" w:eastAsia="Times New Roman" w:hAnsi="Times" w:cs="Times"/>
                <w:bCs/>
                <w:sz w:val="20"/>
                <w:szCs w:val="20"/>
              </w:rPr>
              <w:t>Support [-15, 5] for the range of DL Tx power adjustment.</w:t>
            </w:r>
          </w:p>
          <w:p w14:paraId="42821641" w14:textId="2DA39C08" w:rsidR="0061501B" w:rsidRPr="008F2C35" w:rsidRDefault="0061501B" w:rsidP="00132945">
            <w:pPr>
              <w:pStyle w:val="xmsonormal"/>
              <w:rPr>
                <w:rFonts w:ascii="Times" w:hAnsi="Times" w:cs="Times"/>
                <w:b/>
                <w:sz w:val="20"/>
                <w:szCs w:val="20"/>
              </w:rPr>
            </w:pPr>
          </w:p>
        </w:tc>
      </w:tr>
    </w:tbl>
    <w:p w14:paraId="44BF82AD" w14:textId="38977E22" w:rsidR="001C237F" w:rsidRDefault="007167FD" w:rsidP="00A26989">
      <w:pPr>
        <w:spacing w:before="240"/>
      </w:pPr>
      <w:r>
        <w:t>This is reflected i</w:t>
      </w:r>
      <w:r w:rsidR="00DC27C2">
        <w:t>n the</w:t>
      </w:r>
      <w:r w:rsidR="0061501B">
        <w:t xml:space="preserve"> recently</w:t>
      </w:r>
      <w:r w:rsidR="00DC27C2">
        <w:t xml:space="preserve"> updated </w:t>
      </w:r>
      <w:r w:rsidR="007B67E7">
        <w:t xml:space="preserve">TS 38.321 </w:t>
      </w:r>
      <w:r w:rsidR="00F92B81">
        <w:fldChar w:fldCharType="begin"/>
      </w:r>
      <w:r w:rsidR="00F92B81">
        <w:instrText xml:space="preserve"> REF _Ref110870242 \r \h </w:instrText>
      </w:r>
      <w:r w:rsidR="00F92B81">
        <w:fldChar w:fldCharType="separate"/>
      </w:r>
      <w:r w:rsidR="002D1FCD">
        <w:t>[4]</w:t>
      </w:r>
      <w:r w:rsidR="00F92B81">
        <w:fldChar w:fldCharType="end"/>
      </w:r>
      <w:r>
        <w:t xml:space="preserve"> </w:t>
      </w:r>
      <w:r w:rsidR="00092BA9">
        <w:t>where</w:t>
      </w:r>
      <w:r w:rsidR="00242A96">
        <w:t xml:space="preserve"> </w:t>
      </w:r>
      <w:r w:rsidR="00DC27C2">
        <w:t xml:space="preserve">a reference CSI-RS ID was introduced to indicate the CSI-RS used as reference for power adjustment, </w:t>
      </w:r>
      <w:r w:rsidR="00242A96">
        <w:t>see below</w:t>
      </w:r>
      <w:r w:rsidR="001C237F">
        <w:t>.</w:t>
      </w:r>
    </w:p>
    <w:tbl>
      <w:tblPr>
        <w:tblStyle w:val="TableGrid"/>
        <w:tblW w:w="0" w:type="auto"/>
        <w:tblLook w:val="04A0" w:firstRow="1" w:lastRow="0" w:firstColumn="1" w:lastColumn="0" w:noHBand="0" w:noVBand="1"/>
      </w:tblPr>
      <w:tblGrid>
        <w:gridCol w:w="9629"/>
      </w:tblGrid>
      <w:tr w:rsidR="001C237F" w14:paraId="5EC82AEB" w14:textId="77777777" w:rsidTr="008440E8">
        <w:tc>
          <w:tcPr>
            <w:tcW w:w="9629" w:type="dxa"/>
          </w:tcPr>
          <w:p w14:paraId="53E3C8AF" w14:textId="77777777" w:rsidR="001C237F" w:rsidRPr="00DC27C2" w:rsidRDefault="00C03625" w:rsidP="00C03625">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16"/>
                <w:lang w:val="en-GB" w:eastAsia="ja-JP"/>
              </w:rPr>
            </w:pPr>
            <w:r w:rsidRPr="00C03625">
              <w:rPr>
                <w:rFonts w:ascii="Times New Roman" w:eastAsia="Times New Roman" w:hAnsi="Times New Roman" w:cs="Times New Roman"/>
                <w:szCs w:val="20"/>
                <w:lang w:val="en-GB" w:eastAsia="ja-JP"/>
              </w:rPr>
              <w:t>-</w:t>
            </w:r>
            <w:r w:rsidRPr="00C03625">
              <w:rPr>
                <w:rFonts w:ascii="Times New Roman" w:eastAsia="Times New Roman" w:hAnsi="Times New Roman" w:cs="Times New Roman"/>
                <w:szCs w:val="20"/>
                <w:lang w:val="en-GB" w:eastAsia="ja-JP"/>
              </w:rPr>
              <w:tab/>
            </w:r>
            <w:r w:rsidRPr="00DC27C2">
              <w:rPr>
                <w:rFonts w:ascii="Times New Roman" w:eastAsia="Times New Roman" w:hAnsi="Times New Roman" w:cs="Times New Roman"/>
                <w:sz w:val="20"/>
                <w:szCs w:val="16"/>
                <w:lang w:val="en-GB" w:eastAsia="ja-JP"/>
              </w:rPr>
              <w:t>DL Tx Power adjustment: For the case of the Desired DL TX Power Adjustment MAC CE, this field contains desired DL TX power adjustment sen</w:t>
            </w:r>
            <w:r w:rsidR="00350366" w:rsidRPr="00DC27C2">
              <w:rPr>
                <w:rFonts w:ascii="Times New Roman" w:eastAsia="Times New Roman" w:hAnsi="Times New Roman" w:cs="Times New Roman"/>
                <w:sz w:val="20"/>
                <w:szCs w:val="16"/>
                <w:lang w:val="en-GB" w:eastAsia="ja-JP"/>
              </w:rPr>
              <w:t>t</w:t>
            </w:r>
            <w:r w:rsidRPr="00DC27C2">
              <w:rPr>
                <w:rFonts w:ascii="Times New Roman" w:eastAsia="Times New Roman" w:hAnsi="Times New Roman" w:cs="Times New Roman"/>
                <w:sz w:val="20"/>
                <w:szCs w:val="16"/>
                <w:lang w:val="en-GB" w:eastAsia="ja-JP"/>
              </w:rPr>
              <w:t xml:space="preserve"> 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while the remaining 3 bits are set to zero. The length of the field is 8 </w:t>
            </w:r>
            <w:proofErr w:type="gramStart"/>
            <w:r w:rsidRPr="00DC27C2">
              <w:rPr>
                <w:rFonts w:ascii="Times New Roman" w:eastAsia="Times New Roman" w:hAnsi="Times New Roman" w:cs="Times New Roman"/>
                <w:sz w:val="20"/>
                <w:szCs w:val="16"/>
                <w:lang w:val="en-GB" w:eastAsia="ja-JP"/>
              </w:rPr>
              <w:t>bits;</w:t>
            </w:r>
            <w:proofErr w:type="gramEnd"/>
          </w:p>
          <w:p w14:paraId="2AFD9EF7" w14:textId="77085177" w:rsidR="00D13D09" w:rsidRPr="00C03625" w:rsidRDefault="00D13D09" w:rsidP="00C03625">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    </w:t>
            </w:r>
            <w:r w:rsidRPr="00DC27C2">
              <w:rPr>
                <w:rFonts w:ascii="Times New Roman" w:eastAsia="SimSun" w:hAnsi="Times New Roman" w:cs="Times New Roman" w:hint="eastAsia"/>
                <w:sz w:val="20"/>
                <w:szCs w:val="20"/>
                <w:lang w:eastAsia="zh-CN"/>
              </w:rPr>
              <w:t>Reference CSI-RS ID</w:t>
            </w:r>
            <w:r w:rsidRPr="00DC27C2">
              <w:rPr>
                <w:rFonts w:ascii="Times New Roman" w:eastAsia="Times New Roman" w:hAnsi="Times New Roman" w:cs="Times New Roman"/>
                <w:sz w:val="20"/>
                <w:szCs w:val="20"/>
                <w:lang w:val="en-GB"/>
              </w:rPr>
              <w:t xml:space="preserve">: </w:t>
            </w:r>
            <w:r w:rsidRPr="00DC27C2">
              <w:rPr>
                <w:rFonts w:ascii="Times New Roman" w:eastAsia="Times New Roman" w:hAnsi="Times New Roman" w:cs="Times New Roman"/>
                <w:sz w:val="20"/>
                <w:szCs w:val="20"/>
                <w:lang w:val="en-GB" w:eastAsia="ko-KR"/>
              </w:rPr>
              <w:t>This field indicates the</w:t>
            </w:r>
            <w:r w:rsidRPr="00DC27C2">
              <w:rPr>
                <w:rFonts w:ascii="Times New Roman" w:eastAsia="SimSun" w:hAnsi="Times New Roman" w:cs="Times New Roman" w:hint="eastAsia"/>
                <w:sz w:val="20"/>
                <w:szCs w:val="20"/>
                <w:lang w:eastAsia="zh-CN"/>
              </w:rPr>
              <w:t xml:space="preserve"> CSI-RS used as </w:t>
            </w:r>
            <w:r w:rsidRPr="00DC27C2">
              <w:rPr>
                <w:rFonts w:ascii="Times New Roman" w:eastAsia="Times New Roman" w:hAnsi="Times New Roman" w:cs="Times New Roman"/>
                <w:sz w:val="20"/>
                <w:szCs w:val="20"/>
                <w:lang w:val="en-GB" w:eastAsia="ko-KR"/>
              </w:rPr>
              <w:t>reference for</w:t>
            </w:r>
            <w:r w:rsidRPr="00DC27C2">
              <w:rPr>
                <w:rFonts w:ascii="Times New Roman" w:eastAsia="SimSun" w:hAnsi="Times New Roman" w:cs="Times New Roman" w:hint="eastAsia"/>
                <w:sz w:val="20"/>
                <w:szCs w:val="20"/>
                <w:lang w:eastAsia="zh-CN"/>
              </w:rPr>
              <w:t xml:space="preserve"> power adjustment, which is </w:t>
            </w:r>
            <w:r w:rsidRPr="00DC27C2">
              <w:rPr>
                <w:rFonts w:ascii="Times New Roman" w:eastAsia="Malgun Gothic" w:hAnsi="Times New Roman" w:cs="Times New Roman"/>
                <w:sz w:val="20"/>
                <w:szCs w:val="20"/>
                <w:lang w:val="en-GB"/>
              </w:rPr>
              <w:t xml:space="preserve">identified by </w:t>
            </w:r>
            <w:r w:rsidRPr="00DC27C2">
              <w:rPr>
                <w:rFonts w:ascii="Times New Roman" w:eastAsia="Malgun Gothic" w:hAnsi="Times New Roman" w:cs="Times New Roman" w:hint="eastAsia"/>
                <w:i/>
                <w:sz w:val="20"/>
                <w:szCs w:val="20"/>
                <w:highlight w:val="yellow"/>
                <w:lang w:val="en-GB"/>
              </w:rPr>
              <w:t>NZP-CSI-RS-ResourceId</w:t>
            </w:r>
            <w:r w:rsidRPr="00DC27C2">
              <w:rPr>
                <w:rFonts w:ascii="Times New Roman" w:eastAsia="Malgun Gothic" w:hAnsi="Times New Roman" w:cs="Times New Roman"/>
                <w:sz w:val="20"/>
                <w:szCs w:val="20"/>
                <w:highlight w:val="yellow"/>
                <w:lang w:val="en-GB"/>
              </w:rPr>
              <w:t xml:space="preserve"> as specified</w:t>
            </w:r>
            <w:r w:rsidRPr="00DC27C2">
              <w:rPr>
                <w:rFonts w:ascii="Times New Roman" w:eastAsia="Malgun Gothic" w:hAnsi="Times New Roman" w:cs="Times New Roman"/>
                <w:sz w:val="20"/>
                <w:szCs w:val="20"/>
                <w:lang w:val="en-GB"/>
              </w:rPr>
              <w:t xml:space="preserve"> in TS 38.331 [5]</w:t>
            </w:r>
            <w:r w:rsidRPr="00DC27C2">
              <w:rPr>
                <w:rFonts w:ascii="Times New Roman" w:eastAsia="SimSun" w:hAnsi="Times New Roman" w:cs="Times New Roman" w:hint="eastAsia"/>
                <w:sz w:val="20"/>
                <w:szCs w:val="20"/>
                <w:lang w:eastAsia="zh-CN"/>
              </w:rPr>
              <w:t xml:space="preserve">. </w:t>
            </w:r>
            <w:r w:rsidRPr="00DC27C2">
              <w:rPr>
                <w:rFonts w:ascii="Times New Roman" w:eastAsia="Times New Roman" w:hAnsi="Times New Roman" w:cs="Times New Roman"/>
                <w:sz w:val="20"/>
                <w:szCs w:val="20"/>
                <w:lang w:val="en-GB" w:eastAsia="ko-KR"/>
              </w:rPr>
              <w:t xml:space="preserve">The indicated DL TX power adjustment </w:t>
            </w:r>
            <w:r w:rsidRPr="00DC27C2">
              <w:rPr>
                <w:rFonts w:ascii="Times New Roman" w:eastAsia="Times New Roman" w:hAnsi="Times New Roman" w:cs="Times New Roman"/>
                <w:sz w:val="20"/>
                <w:szCs w:val="20"/>
                <w:lang w:val="en-GB" w:eastAsia="ko-KR"/>
              </w:rPr>
              <w:lastRenderedPageBreak/>
              <w:t>is in terms of a relative offset to the CSI-RS TX power of the indicated CSI-RS</w:t>
            </w:r>
            <w:r w:rsidR="0061501B">
              <w:rPr>
                <w:rFonts w:ascii="Times New Roman" w:eastAsia="Times New Roman" w:hAnsi="Times New Roman" w:cs="Times New Roman"/>
                <w:sz w:val="20"/>
                <w:szCs w:val="20"/>
                <w:lang w:val="en-GB" w:eastAsia="ko-KR"/>
              </w:rPr>
              <w:t xml:space="preserve">. </w:t>
            </w:r>
            <w:r w:rsidRPr="00DC27C2">
              <w:rPr>
                <w:rFonts w:ascii="Times New Roman" w:eastAsia="Times New Roman" w:hAnsi="Times New Roman" w:cs="Times New Roman"/>
                <w:sz w:val="20"/>
                <w:szCs w:val="20"/>
                <w:lang w:val="en-GB" w:eastAsia="ko-KR"/>
              </w:rPr>
              <w:t xml:space="preserve">The length of this field is </w:t>
            </w:r>
            <w:r w:rsidRPr="00DC27C2">
              <w:rPr>
                <w:rFonts w:ascii="Times New Roman" w:eastAsia="SimSun" w:hAnsi="Times New Roman" w:cs="Times New Roman" w:hint="eastAsia"/>
                <w:sz w:val="20"/>
                <w:szCs w:val="20"/>
                <w:lang w:eastAsia="zh-CN"/>
              </w:rPr>
              <w:t>8</w:t>
            </w:r>
            <w:r w:rsidRPr="00DC27C2">
              <w:rPr>
                <w:rFonts w:ascii="Times New Roman" w:eastAsia="Times New Roman" w:hAnsi="Times New Roman" w:cs="Times New Roman"/>
                <w:sz w:val="20"/>
                <w:szCs w:val="20"/>
                <w:lang w:val="en-GB" w:eastAsia="ko-KR"/>
              </w:rPr>
              <w:t>bits;</w:t>
            </w:r>
          </w:p>
        </w:tc>
      </w:tr>
    </w:tbl>
    <w:p w14:paraId="1C1206FD" w14:textId="61CAF500" w:rsidR="00AA655F" w:rsidRDefault="00DC27C2" w:rsidP="00A26989">
      <w:pPr>
        <w:spacing w:before="240"/>
      </w:pPr>
      <w:r>
        <w:lastRenderedPageBreak/>
        <w:t>In our understanding</w:t>
      </w:r>
      <w:r w:rsidR="00DD764B">
        <w:t>, a UE may be configured with up to 192 CSI-RS resources</w:t>
      </w:r>
      <w:r w:rsidR="00701E21">
        <w:t xml:space="preserve"> </w:t>
      </w:r>
      <w:r w:rsidR="009A3C6D">
        <w:t>per cell</w:t>
      </w:r>
      <w:r w:rsidR="00AA655F">
        <w:t xml:space="preserve"> and each one can </w:t>
      </w:r>
      <w:r w:rsidR="009A3C6D">
        <w:t>have different</w:t>
      </w:r>
      <w:r w:rsidR="00AA655F">
        <w:t xml:space="preserve"> CSI-RS TX EPRE</w:t>
      </w:r>
      <w:r w:rsidR="009A3C6D">
        <w:t xml:space="preserve"> power settings</w:t>
      </w:r>
      <w:r w:rsidR="00502040">
        <w:t xml:space="preserve"> </w:t>
      </w:r>
      <w:r w:rsidR="00F92B81">
        <w:fldChar w:fldCharType="begin"/>
      </w:r>
      <w:r w:rsidR="00F92B81">
        <w:instrText xml:space="preserve"> REF _Ref111215080 \r \h </w:instrText>
      </w:r>
      <w:r w:rsidR="00F92B81">
        <w:fldChar w:fldCharType="separate"/>
      </w:r>
      <w:r w:rsidR="002D1FCD">
        <w:t>[5]</w:t>
      </w:r>
      <w:r w:rsidR="00F92B81">
        <w:fldChar w:fldCharType="end"/>
      </w:r>
      <w:r w:rsidR="00AA655F">
        <w:t>.</w:t>
      </w:r>
    </w:p>
    <w:tbl>
      <w:tblPr>
        <w:tblStyle w:val="TableGrid"/>
        <w:tblW w:w="0" w:type="auto"/>
        <w:tblLook w:val="04A0" w:firstRow="1" w:lastRow="0" w:firstColumn="1" w:lastColumn="0" w:noHBand="0" w:noVBand="1"/>
      </w:tblPr>
      <w:tblGrid>
        <w:gridCol w:w="9629"/>
      </w:tblGrid>
      <w:tr w:rsidR="00AA655F" w14:paraId="2442B463" w14:textId="77777777" w:rsidTr="00C96FF4">
        <w:trPr>
          <w:trHeight w:val="4413"/>
        </w:trPr>
        <w:tc>
          <w:tcPr>
            <w:tcW w:w="0" w:type="auto"/>
          </w:tcPr>
          <w:p w14:paraId="63141412" w14:textId="77777777" w:rsidR="00B766C6" w:rsidRPr="00B766C6" w:rsidRDefault="00B766C6" w:rsidP="00B766C6">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ja-JP"/>
              </w:rPr>
            </w:pPr>
            <w:r w:rsidRPr="00B766C6">
              <w:rPr>
                <w:rFonts w:eastAsia="Times New Roman" w:cs="Times New Roman"/>
                <w:b/>
                <w:i/>
                <w:szCs w:val="20"/>
                <w:lang w:val="en-GB" w:eastAsia="ja-JP"/>
              </w:rPr>
              <w:t>NZP-CSI-RS-Resource</w:t>
            </w:r>
            <w:r w:rsidRPr="00B766C6">
              <w:rPr>
                <w:rFonts w:eastAsia="Times New Roman" w:cs="Times New Roman"/>
                <w:b/>
                <w:szCs w:val="20"/>
                <w:lang w:val="en-GB" w:eastAsia="ja-JP"/>
              </w:rPr>
              <w:t xml:space="preserve"> information element</w:t>
            </w:r>
          </w:p>
          <w:p w14:paraId="1452D82C"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B766C6">
              <w:rPr>
                <w:rFonts w:ascii="Courier New" w:eastAsia="Times New Roman" w:hAnsi="Courier New" w:cs="Times New Roman"/>
                <w:noProof/>
                <w:color w:val="808080"/>
                <w:sz w:val="16"/>
                <w:szCs w:val="20"/>
                <w:lang w:val="en-GB" w:eastAsia="en-GB"/>
              </w:rPr>
              <w:t>-- ASN1START</w:t>
            </w:r>
          </w:p>
          <w:p w14:paraId="493BDD76"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B766C6">
              <w:rPr>
                <w:rFonts w:ascii="Courier New" w:eastAsia="Times New Roman" w:hAnsi="Courier New" w:cs="Times New Roman"/>
                <w:noProof/>
                <w:color w:val="808080"/>
                <w:sz w:val="16"/>
                <w:szCs w:val="20"/>
                <w:lang w:val="en-GB" w:eastAsia="en-GB"/>
              </w:rPr>
              <w:t>-- TAG-NZP-CSI-RS-RESOURCE-START</w:t>
            </w:r>
          </w:p>
          <w:p w14:paraId="18ABCAAA"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118AAA96"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B766C6">
              <w:rPr>
                <w:rFonts w:ascii="Courier New" w:eastAsia="Times New Roman" w:hAnsi="Courier New" w:cs="Times New Roman"/>
                <w:noProof/>
                <w:sz w:val="16"/>
                <w:szCs w:val="20"/>
                <w:lang w:val="en-GB" w:eastAsia="en-GB"/>
              </w:rPr>
              <w:t xml:space="preserve">NZP-CSI-RS-Resource ::=             </w:t>
            </w:r>
            <w:r w:rsidRPr="00B766C6">
              <w:rPr>
                <w:rFonts w:ascii="Courier New" w:eastAsia="Times New Roman" w:hAnsi="Courier New" w:cs="Times New Roman"/>
                <w:noProof/>
                <w:color w:val="993366"/>
                <w:sz w:val="16"/>
                <w:szCs w:val="20"/>
                <w:lang w:val="en-GB" w:eastAsia="en-GB"/>
              </w:rPr>
              <w:t>SEQUENCE</w:t>
            </w:r>
            <w:r w:rsidRPr="00B766C6">
              <w:rPr>
                <w:rFonts w:ascii="Courier New" w:eastAsia="Times New Roman" w:hAnsi="Courier New" w:cs="Times New Roman"/>
                <w:noProof/>
                <w:sz w:val="16"/>
                <w:szCs w:val="20"/>
                <w:lang w:val="en-GB" w:eastAsia="en-GB"/>
              </w:rPr>
              <w:t xml:space="preserve"> {</w:t>
            </w:r>
          </w:p>
          <w:p w14:paraId="0FBEF345"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B766C6">
              <w:rPr>
                <w:rFonts w:ascii="Courier New" w:eastAsia="Times New Roman" w:hAnsi="Courier New" w:cs="Times New Roman"/>
                <w:noProof/>
                <w:sz w:val="16"/>
                <w:szCs w:val="20"/>
                <w:lang w:val="en-GB" w:eastAsia="en-GB"/>
              </w:rPr>
              <w:t xml:space="preserve">    nzp-CSI-RS-ResourceId               NZP-CSI-RS-ResourceId,</w:t>
            </w:r>
          </w:p>
          <w:p w14:paraId="2B874914"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B766C6">
              <w:rPr>
                <w:rFonts w:ascii="Courier New" w:eastAsia="Times New Roman" w:hAnsi="Courier New" w:cs="Times New Roman"/>
                <w:noProof/>
                <w:sz w:val="16"/>
                <w:szCs w:val="20"/>
                <w:lang w:val="en-GB" w:eastAsia="en-GB"/>
              </w:rPr>
              <w:t xml:space="preserve">    resourceMapping                     CSI-RS-ResourceMapping,</w:t>
            </w:r>
          </w:p>
          <w:p w14:paraId="000B41C9"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B766C6">
              <w:rPr>
                <w:rFonts w:ascii="Courier New" w:eastAsia="Times New Roman" w:hAnsi="Courier New" w:cs="Times New Roman"/>
                <w:noProof/>
                <w:sz w:val="16"/>
                <w:szCs w:val="20"/>
                <w:lang w:val="en-GB" w:eastAsia="en-GB"/>
              </w:rPr>
              <w:t xml:space="preserve">    powerControlOffset                  </w:t>
            </w:r>
            <w:r w:rsidRPr="00B766C6">
              <w:rPr>
                <w:rFonts w:ascii="Courier New" w:eastAsia="Times New Roman" w:hAnsi="Courier New" w:cs="Times New Roman"/>
                <w:noProof/>
                <w:color w:val="993366"/>
                <w:sz w:val="16"/>
                <w:szCs w:val="20"/>
                <w:lang w:val="en-GB" w:eastAsia="en-GB"/>
              </w:rPr>
              <w:t>INTEGER</w:t>
            </w:r>
            <w:r w:rsidRPr="00B766C6">
              <w:rPr>
                <w:rFonts w:ascii="Courier New" w:eastAsia="Times New Roman" w:hAnsi="Courier New" w:cs="Times New Roman"/>
                <w:noProof/>
                <w:sz w:val="16"/>
                <w:szCs w:val="20"/>
                <w:lang w:val="en-GB" w:eastAsia="en-GB"/>
              </w:rPr>
              <w:t xml:space="preserve"> (-8..15),</w:t>
            </w:r>
          </w:p>
          <w:p w14:paraId="4AE7745E" w14:textId="7EF6B156"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B766C6">
              <w:rPr>
                <w:rFonts w:ascii="Courier New" w:eastAsia="Times New Roman" w:hAnsi="Courier New" w:cs="Times New Roman"/>
                <w:noProof/>
                <w:sz w:val="16"/>
                <w:szCs w:val="20"/>
                <w:lang w:val="en-GB" w:eastAsia="en-GB"/>
              </w:rPr>
              <w:t xml:space="preserve">    powerControlOffsetSS                </w:t>
            </w:r>
            <w:r w:rsidRPr="00B766C6">
              <w:rPr>
                <w:rFonts w:ascii="Courier New" w:eastAsia="Times New Roman" w:hAnsi="Courier New" w:cs="Times New Roman"/>
                <w:noProof/>
                <w:color w:val="993366"/>
                <w:sz w:val="16"/>
                <w:szCs w:val="20"/>
                <w:lang w:val="en-GB" w:eastAsia="en-GB"/>
              </w:rPr>
              <w:t>ENUMERATED</w:t>
            </w:r>
            <w:r w:rsidRPr="00B766C6">
              <w:rPr>
                <w:rFonts w:ascii="Courier New" w:eastAsia="Times New Roman" w:hAnsi="Courier New" w:cs="Times New Roman"/>
                <w:noProof/>
                <w:sz w:val="16"/>
                <w:szCs w:val="20"/>
                <w:lang w:val="en-GB" w:eastAsia="en-GB"/>
              </w:rPr>
              <w:t xml:space="preserve">{db-3, db0, db3, db6}     </w:t>
            </w:r>
            <w:r w:rsidRPr="00B766C6">
              <w:rPr>
                <w:rFonts w:ascii="Courier New" w:eastAsia="Times New Roman" w:hAnsi="Courier New" w:cs="Times New Roman"/>
                <w:noProof/>
                <w:color w:val="993366"/>
                <w:sz w:val="16"/>
                <w:szCs w:val="20"/>
                <w:lang w:val="en-GB" w:eastAsia="en-GB"/>
              </w:rPr>
              <w:t>OPTIONAL</w:t>
            </w:r>
            <w:r w:rsidRPr="00B766C6">
              <w:rPr>
                <w:rFonts w:ascii="Courier New" w:eastAsia="Times New Roman" w:hAnsi="Courier New" w:cs="Times New Roman"/>
                <w:noProof/>
                <w:sz w:val="16"/>
                <w:szCs w:val="20"/>
                <w:lang w:val="en-GB" w:eastAsia="en-GB"/>
              </w:rPr>
              <w:t xml:space="preserve">,   </w:t>
            </w:r>
            <w:r w:rsidRPr="00B766C6">
              <w:rPr>
                <w:rFonts w:ascii="Courier New" w:eastAsia="Times New Roman" w:hAnsi="Courier New" w:cs="Times New Roman"/>
                <w:noProof/>
                <w:color w:val="808080"/>
                <w:sz w:val="16"/>
                <w:szCs w:val="20"/>
                <w:lang w:val="en-GB" w:eastAsia="en-GB"/>
              </w:rPr>
              <w:t>-- Need R</w:t>
            </w:r>
          </w:p>
          <w:p w14:paraId="2C680468"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B766C6">
              <w:rPr>
                <w:rFonts w:ascii="Courier New" w:eastAsia="Times New Roman" w:hAnsi="Courier New" w:cs="Times New Roman"/>
                <w:noProof/>
                <w:sz w:val="16"/>
                <w:szCs w:val="20"/>
                <w:lang w:val="en-GB" w:eastAsia="en-GB"/>
              </w:rPr>
              <w:t xml:space="preserve">    scramblingID                        ScramblingId,</w:t>
            </w:r>
          </w:p>
          <w:p w14:paraId="2D7DCB1F" w14:textId="15320515"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B766C6">
              <w:rPr>
                <w:rFonts w:ascii="Courier New" w:eastAsia="Times New Roman" w:hAnsi="Courier New" w:cs="Times New Roman"/>
                <w:noProof/>
                <w:sz w:val="16"/>
                <w:szCs w:val="20"/>
                <w:lang w:val="en-GB" w:eastAsia="en-GB"/>
              </w:rPr>
              <w:t xml:space="preserve">    periodicityAndOffset                CSI-ResourcePeriodicityAndOffset    </w:t>
            </w:r>
            <w:r w:rsidRPr="00B766C6">
              <w:rPr>
                <w:rFonts w:ascii="Courier New" w:eastAsia="Times New Roman" w:hAnsi="Courier New" w:cs="Times New Roman"/>
                <w:noProof/>
                <w:color w:val="993366"/>
                <w:sz w:val="16"/>
                <w:szCs w:val="20"/>
                <w:lang w:val="en-GB" w:eastAsia="en-GB"/>
              </w:rPr>
              <w:t>OPTIONAL</w:t>
            </w:r>
            <w:r w:rsidRPr="00B766C6">
              <w:rPr>
                <w:rFonts w:ascii="Courier New" w:eastAsia="Times New Roman" w:hAnsi="Courier New" w:cs="Times New Roman"/>
                <w:noProof/>
                <w:sz w:val="16"/>
                <w:szCs w:val="20"/>
                <w:lang w:val="en-GB" w:eastAsia="en-GB"/>
              </w:rPr>
              <w:t xml:space="preserve">,   </w:t>
            </w:r>
            <w:r w:rsidRPr="00B766C6">
              <w:rPr>
                <w:rFonts w:ascii="Courier New" w:eastAsia="Times New Roman" w:hAnsi="Courier New" w:cs="Times New Roman"/>
                <w:noProof/>
                <w:color w:val="808080"/>
                <w:sz w:val="16"/>
                <w:szCs w:val="20"/>
                <w:lang w:val="en-GB" w:eastAsia="en-GB"/>
              </w:rPr>
              <w:t>-- Cond PeriodicOrSemiPersistent</w:t>
            </w:r>
          </w:p>
          <w:p w14:paraId="4DE626B9" w14:textId="6F6FD58A"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B766C6">
              <w:rPr>
                <w:rFonts w:ascii="Courier New" w:eastAsia="Times New Roman" w:hAnsi="Courier New" w:cs="Times New Roman"/>
                <w:noProof/>
                <w:sz w:val="16"/>
                <w:szCs w:val="20"/>
                <w:lang w:val="en-GB" w:eastAsia="en-GB"/>
              </w:rPr>
              <w:t xml:space="preserve">    qcl-InfoPeriodicCSI-RS              TCI-StateId                         </w:t>
            </w:r>
            <w:r w:rsidRPr="00B766C6">
              <w:rPr>
                <w:rFonts w:ascii="Courier New" w:eastAsia="Times New Roman" w:hAnsi="Courier New" w:cs="Times New Roman"/>
                <w:noProof/>
                <w:color w:val="993366"/>
                <w:sz w:val="16"/>
                <w:szCs w:val="20"/>
                <w:lang w:val="en-GB" w:eastAsia="en-GB"/>
              </w:rPr>
              <w:t>OPTIONAL</w:t>
            </w:r>
            <w:r w:rsidRPr="00B766C6">
              <w:rPr>
                <w:rFonts w:ascii="Courier New" w:eastAsia="Times New Roman" w:hAnsi="Courier New" w:cs="Times New Roman"/>
                <w:noProof/>
                <w:sz w:val="16"/>
                <w:szCs w:val="20"/>
                <w:lang w:val="en-GB" w:eastAsia="en-GB"/>
              </w:rPr>
              <w:t xml:space="preserve">,   </w:t>
            </w:r>
            <w:r w:rsidRPr="00B766C6">
              <w:rPr>
                <w:rFonts w:ascii="Courier New" w:eastAsia="Times New Roman" w:hAnsi="Courier New" w:cs="Times New Roman"/>
                <w:noProof/>
                <w:color w:val="808080"/>
                <w:sz w:val="16"/>
                <w:szCs w:val="20"/>
                <w:lang w:val="en-GB" w:eastAsia="en-GB"/>
              </w:rPr>
              <w:t>-- Cond Periodic</w:t>
            </w:r>
          </w:p>
          <w:p w14:paraId="11686578"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B766C6">
              <w:rPr>
                <w:rFonts w:ascii="Courier New" w:eastAsia="Times New Roman" w:hAnsi="Courier New" w:cs="Times New Roman"/>
                <w:noProof/>
                <w:sz w:val="16"/>
                <w:szCs w:val="20"/>
                <w:lang w:val="en-GB" w:eastAsia="en-GB"/>
              </w:rPr>
              <w:t xml:space="preserve">    ...</w:t>
            </w:r>
          </w:p>
          <w:p w14:paraId="6D097366"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B766C6">
              <w:rPr>
                <w:rFonts w:ascii="Courier New" w:eastAsia="Times New Roman" w:hAnsi="Courier New" w:cs="Times New Roman"/>
                <w:noProof/>
                <w:sz w:val="16"/>
                <w:szCs w:val="20"/>
                <w:lang w:val="en-GB" w:eastAsia="en-GB"/>
              </w:rPr>
              <w:t>}</w:t>
            </w:r>
          </w:p>
          <w:p w14:paraId="1E9D02D9"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0882FCCD" w14:textId="77777777" w:rsidR="00B766C6" w:rsidRPr="00B766C6" w:rsidRDefault="00B766C6" w:rsidP="00B766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B766C6">
              <w:rPr>
                <w:rFonts w:ascii="Courier New" w:eastAsia="Times New Roman" w:hAnsi="Courier New" w:cs="Times New Roman"/>
                <w:noProof/>
                <w:color w:val="808080"/>
                <w:sz w:val="16"/>
                <w:szCs w:val="20"/>
                <w:lang w:val="en-GB" w:eastAsia="en-GB"/>
              </w:rPr>
              <w:t>-- TAG-NZP-CSI-RS-RESOURCE-STOP</w:t>
            </w:r>
          </w:p>
          <w:p w14:paraId="43BD6AFB" w14:textId="77777777" w:rsidR="00AA655F" w:rsidRDefault="00B766C6" w:rsidP="009A3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B766C6">
              <w:rPr>
                <w:rFonts w:ascii="Courier New" w:eastAsia="Times New Roman" w:hAnsi="Courier New" w:cs="Times New Roman"/>
                <w:noProof/>
                <w:color w:val="808080"/>
                <w:sz w:val="16"/>
                <w:szCs w:val="20"/>
                <w:lang w:val="en-GB" w:eastAsia="en-GB"/>
              </w:rPr>
              <w:t>-- ASN1STOP</w:t>
            </w:r>
          </w:p>
          <w:p w14:paraId="726490D2" w14:textId="77777777" w:rsidR="005F1EE0" w:rsidRDefault="005F1EE0" w:rsidP="009A3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5F1EE0" w:rsidRPr="00962B3F" w14:paraId="73A15956" w14:textId="77777777" w:rsidTr="00C96FF4">
              <w:tc>
                <w:tcPr>
                  <w:tcW w:w="0" w:type="auto"/>
                  <w:tcBorders>
                    <w:top w:val="single" w:sz="4" w:space="0" w:color="auto"/>
                    <w:left w:val="single" w:sz="4" w:space="0" w:color="auto"/>
                    <w:bottom w:val="single" w:sz="4" w:space="0" w:color="auto"/>
                    <w:right w:val="single" w:sz="4" w:space="0" w:color="auto"/>
                  </w:tcBorders>
                  <w:hideMark/>
                </w:tcPr>
                <w:p w14:paraId="2288C2AE" w14:textId="77777777" w:rsidR="005F1EE0" w:rsidRPr="00962B3F" w:rsidRDefault="005F1EE0" w:rsidP="005F1EE0">
                  <w:pPr>
                    <w:pStyle w:val="TAH"/>
                    <w:rPr>
                      <w:lang w:eastAsia="sv-SE"/>
                    </w:rPr>
                  </w:pPr>
                  <w:r w:rsidRPr="00962B3F">
                    <w:rPr>
                      <w:i/>
                      <w:lang w:eastAsia="sv-SE"/>
                    </w:rPr>
                    <w:t xml:space="preserve">NZP-CSI-RS-Resource </w:t>
                  </w:r>
                  <w:r w:rsidRPr="00962B3F">
                    <w:rPr>
                      <w:lang w:eastAsia="sv-SE"/>
                    </w:rPr>
                    <w:t>field descriptions</w:t>
                  </w:r>
                </w:p>
              </w:tc>
            </w:tr>
            <w:tr w:rsidR="005F1EE0" w:rsidRPr="00962B3F" w14:paraId="6102F19E" w14:textId="77777777" w:rsidTr="00C96FF4">
              <w:tc>
                <w:tcPr>
                  <w:tcW w:w="0" w:type="auto"/>
                  <w:tcBorders>
                    <w:top w:val="single" w:sz="4" w:space="0" w:color="auto"/>
                    <w:left w:val="single" w:sz="4" w:space="0" w:color="auto"/>
                    <w:bottom w:val="single" w:sz="4" w:space="0" w:color="auto"/>
                    <w:right w:val="single" w:sz="4" w:space="0" w:color="auto"/>
                  </w:tcBorders>
                  <w:hideMark/>
                </w:tcPr>
                <w:p w14:paraId="0FED2710" w14:textId="77777777" w:rsidR="005F1EE0" w:rsidRPr="00962B3F" w:rsidRDefault="005F1EE0" w:rsidP="005F1EE0">
                  <w:pPr>
                    <w:pStyle w:val="TAL"/>
                    <w:rPr>
                      <w:lang w:eastAsia="sv-SE"/>
                    </w:rPr>
                  </w:pPr>
                  <w:r w:rsidRPr="00962B3F">
                    <w:rPr>
                      <w:b/>
                      <w:i/>
                      <w:lang w:eastAsia="sv-SE"/>
                    </w:rPr>
                    <w:t>periodicityAndOffset</w:t>
                  </w:r>
                </w:p>
                <w:p w14:paraId="18005D2B" w14:textId="77777777" w:rsidR="005F1EE0" w:rsidRPr="00962B3F" w:rsidRDefault="005F1EE0" w:rsidP="005F1EE0">
                  <w:pPr>
                    <w:pStyle w:val="TAL"/>
                    <w:rPr>
                      <w:lang w:eastAsia="sv-SE"/>
                    </w:rPr>
                  </w:pPr>
                  <w:r w:rsidRPr="00962B3F">
                    <w:rPr>
                      <w:lang w:eastAsia="sv-SE"/>
                    </w:rPr>
                    <w:t xml:space="preserve">Periodicity and slot offset </w:t>
                  </w:r>
                  <w:r w:rsidRPr="00962B3F">
                    <w:rPr>
                      <w:i/>
                      <w:lang w:eastAsia="sv-SE"/>
                    </w:rPr>
                    <w:t>sl1</w:t>
                  </w:r>
                  <w:r w:rsidRPr="00962B3F">
                    <w:rPr>
                      <w:lang w:eastAsia="sv-SE"/>
                    </w:rPr>
                    <w:t xml:space="preserve"> corresponds to a periodicity of 1 slot, </w:t>
                  </w:r>
                  <w:r w:rsidRPr="00962B3F">
                    <w:rPr>
                      <w:i/>
                      <w:lang w:eastAsia="sv-SE"/>
                    </w:rPr>
                    <w:t>sl2</w:t>
                  </w:r>
                  <w:r w:rsidRPr="00962B3F">
                    <w:rPr>
                      <w:lang w:eastAsia="sv-SE"/>
                    </w:rPr>
                    <w:t xml:space="preserve"> to a periodicity of two slots, and so on. The corresponding offset is also given in number of slots (see TS 38.214 [19], clause 5.2.2.3.1). Network always configures the UE with a value for this field for periodic and semi-persistent NZP-CSI-RS-Resource (as indicated in </w:t>
                  </w:r>
                  <w:r w:rsidRPr="00962B3F">
                    <w:rPr>
                      <w:i/>
                      <w:lang w:eastAsia="sv-SE"/>
                    </w:rPr>
                    <w:t>CSI-ResourceConfig</w:t>
                  </w:r>
                  <w:r w:rsidRPr="00962B3F">
                    <w:rPr>
                      <w:lang w:eastAsia="sv-SE"/>
                    </w:rPr>
                    <w:t>).</w:t>
                  </w:r>
                </w:p>
              </w:tc>
            </w:tr>
            <w:tr w:rsidR="005F1EE0" w:rsidRPr="00962B3F" w14:paraId="0ADD239F" w14:textId="77777777" w:rsidTr="00C96FF4">
              <w:tc>
                <w:tcPr>
                  <w:tcW w:w="0" w:type="auto"/>
                  <w:tcBorders>
                    <w:top w:val="single" w:sz="4" w:space="0" w:color="auto"/>
                    <w:left w:val="single" w:sz="4" w:space="0" w:color="auto"/>
                    <w:bottom w:val="single" w:sz="4" w:space="0" w:color="auto"/>
                    <w:right w:val="single" w:sz="4" w:space="0" w:color="auto"/>
                  </w:tcBorders>
                  <w:hideMark/>
                </w:tcPr>
                <w:p w14:paraId="48FC20AD" w14:textId="77777777" w:rsidR="005F1EE0" w:rsidRPr="00962B3F" w:rsidRDefault="005F1EE0" w:rsidP="005F1EE0">
                  <w:pPr>
                    <w:pStyle w:val="TAL"/>
                    <w:rPr>
                      <w:lang w:eastAsia="sv-SE"/>
                    </w:rPr>
                  </w:pPr>
                  <w:r w:rsidRPr="00962B3F">
                    <w:rPr>
                      <w:b/>
                      <w:i/>
                      <w:lang w:eastAsia="sv-SE"/>
                    </w:rPr>
                    <w:t>powerControlOffset</w:t>
                  </w:r>
                </w:p>
                <w:p w14:paraId="0B7E645E" w14:textId="77777777" w:rsidR="005F1EE0" w:rsidRPr="00962B3F" w:rsidRDefault="005F1EE0" w:rsidP="005F1EE0">
                  <w:pPr>
                    <w:pStyle w:val="TAL"/>
                    <w:rPr>
                      <w:lang w:eastAsia="sv-SE"/>
                    </w:rPr>
                  </w:pPr>
                  <w:r w:rsidRPr="00962B3F">
                    <w:rPr>
                      <w:lang w:eastAsia="sv-SE"/>
                    </w:rPr>
                    <w:t>Power offset of PDSCH RE to NZP CSI-RS RE. Value in dB (see TS 38.214 [19], clauses 5.2.2.3.1 and 4.1).</w:t>
                  </w:r>
                </w:p>
              </w:tc>
            </w:tr>
            <w:tr w:rsidR="005F1EE0" w:rsidRPr="00962B3F" w14:paraId="3E5CDFF2" w14:textId="77777777" w:rsidTr="00C96FF4">
              <w:tc>
                <w:tcPr>
                  <w:tcW w:w="0" w:type="auto"/>
                  <w:tcBorders>
                    <w:top w:val="single" w:sz="4" w:space="0" w:color="auto"/>
                    <w:left w:val="single" w:sz="4" w:space="0" w:color="auto"/>
                    <w:bottom w:val="single" w:sz="4" w:space="0" w:color="auto"/>
                    <w:right w:val="single" w:sz="4" w:space="0" w:color="auto"/>
                  </w:tcBorders>
                  <w:hideMark/>
                </w:tcPr>
                <w:p w14:paraId="60AC4A73" w14:textId="77777777" w:rsidR="005F1EE0" w:rsidRPr="00962B3F" w:rsidRDefault="005F1EE0" w:rsidP="005F1EE0">
                  <w:pPr>
                    <w:pStyle w:val="TAL"/>
                    <w:rPr>
                      <w:lang w:eastAsia="sv-SE"/>
                    </w:rPr>
                  </w:pPr>
                  <w:r w:rsidRPr="00962B3F">
                    <w:rPr>
                      <w:b/>
                      <w:i/>
                      <w:lang w:eastAsia="sv-SE"/>
                    </w:rPr>
                    <w:t>powerControlOffsetSS</w:t>
                  </w:r>
                </w:p>
                <w:p w14:paraId="4CB106C0" w14:textId="77777777" w:rsidR="005F1EE0" w:rsidRPr="00962B3F" w:rsidRDefault="005F1EE0" w:rsidP="005F1EE0">
                  <w:pPr>
                    <w:pStyle w:val="TAL"/>
                    <w:rPr>
                      <w:lang w:eastAsia="sv-SE"/>
                    </w:rPr>
                  </w:pPr>
                  <w:r w:rsidRPr="00962B3F">
                    <w:rPr>
                      <w:lang w:eastAsia="sv-SE"/>
                    </w:rPr>
                    <w:t>Power offset of NZP CSI-RS RE to SSS RE. Value in dB (see TS 38.214 [19], clause 5.2.2.3.1).</w:t>
                  </w:r>
                </w:p>
              </w:tc>
            </w:tr>
            <w:tr w:rsidR="005F1EE0" w:rsidRPr="00962B3F" w14:paraId="3E18F93A" w14:textId="77777777" w:rsidTr="00C96FF4">
              <w:tc>
                <w:tcPr>
                  <w:tcW w:w="0" w:type="auto"/>
                  <w:tcBorders>
                    <w:top w:val="single" w:sz="4" w:space="0" w:color="auto"/>
                    <w:left w:val="single" w:sz="4" w:space="0" w:color="auto"/>
                    <w:bottom w:val="single" w:sz="4" w:space="0" w:color="auto"/>
                    <w:right w:val="single" w:sz="4" w:space="0" w:color="auto"/>
                  </w:tcBorders>
                  <w:hideMark/>
                </w:tcPr>
                <w:p w14:paraId="0C082BD9" w14:textId="77777777" w:rsidR="005F1EE0" w:rsidRPr="00962B3F" w:rsidRDefault="005F1EE0" w:rsidP="005F1EE0">
                  <w:pPr>
                    <w:pStyle w:val="TAL"/>
                    <w:rPr>
                      <w:lang w:eastAsia="sv-SE"/>
                    </w:rPr>
                  </w:pPr>
                  <w:r w:rsidRPr="00962B3F">
                    <w:rPr>
                      <w:b/>
                      <w:i/>
                      <w:lang w:eastAsia="sv-SE"/>
                    </w:rPr>
                    <w:t>qcl-InfoPeriodicCSI-RS</w:t>
                  </w:r>
                </w:p>
                <w:p w14:paraId="3086CAA5" w14:textId="77777777" w:rsidR="005F1EE0" w:rsidRPr="00962B3F" w:rsidRDefault="005F1EE0" w:rsidP="005F1EE0">
                  <w:pPr>
                    <w:pStyle w:val="TAL"/>
                    <w:rPr>
                      <w:lang w:eastAsia="sv-SE"/>
                    </w:rPr>
                  </w:pPr>
                  <w:r w:rsidRPr="00962B3F">
                    <w:rPr>
                      <w:lang w:eastAsia="sv-SE"/>
                    </w:rPr>
                    <w:t xml:space="preserve">For a target periodic CSI-RS, contains a reference to one </w:t>
                  </w:r>
                  <w:r w:rsidRPr="00962B3F">
                    <w:rPr>
                      <w:i/>
                      <w:lang w:eastAsia="sv-SE"/>
                    </w:rPr>
                    <w:t xml:space="preserve">TCI-State </w:t>
                  </w:r>
                  <w:r w:rsidRPr="00962B3F">
                    <w:rPr>
                      <w:lang w:eastAsia="sv-SE"/>
                    </w:rPr>
                    <w:t xml:space="preserve">in TCI-States for providing the QCL source and QCL type. For periodic CSI-RS, the source can be SSB or another periodic-CSI-RS. Refers to the </w:t>
                  </w:r>
                  <w:r w:rsidRPr="00962B3F">
                    <w:rPr>
                      <w:i/>
                      <w:lang w:eastAsia="sv-SE"/>
                    </w:rPr>
                    <w:t xml:space="preserve">TCI-State </w:t>
                  </w:r>
                  <w:r w:rsidRPr="00962B3F">
                    <w:rPr>
                      <w:iCs/>
                      <w:lang w:eastAsia="sv-SE"/>
                    </w:rPr>
                    <w:t xml:space="preserve">or </w:t>
                  </w:r>
                  <w:r w:rsidRPr="00962B3F">
                    <w:rPr>
                      <w:i/>
                      <w:lang w:eastAsia="sv-SE"/>
                    </w:rPr>
                    <w:t xml:space="preserve">DLorJoint-TCIState </w:t>
                  </w:r>
                  <w:r w:rsidRPr="00962B3F">
                    <w:rPr>
                      <w:lang w:eastAsia="sv-SE"/>
                    </w:rPr>
                    <w:t xml:space="preserve">which has this value for </w:t>
                  </w:r>
                  <w:r w:rsidRPr="00962B3F">
                    <w:rPr>
                      <w:i/>
                      <w:lang w:eastAsia="sv-SE"/>
                    </w:rPr>
                    <w:t>tci-StateId</w:t>
                  </w:r>
                  <w:r w:rsidRPr="00962B3F">
                    <w:rPr>
                      <w:lang w:eastAsia="sv-SE"/>
                    </w:rPr>
                    <w:t xml:space="preserve"> and is defined in </w:t>
                  </w:r>
                  <w:r w:rsidRPr="00962B3F">
                    <w:rPr>
                      <w:i/>
                      <w:lang w:eastAsia="sv-SE"/>
                    </w:rPr>
                    <w:t>tci-StatesToAddModList</w:t>
                  </w:r>
                  <w:r w:rsidRPr="00962B3F">
                    <w:rPr>
                      <w:lang w:eastAsia="sv-SE"/>
                    </w:rPr>
                    <w:t xml:space="preserve"> or in </w:t>
                  </w:r>
                  <w:r w:rsidRPr="00962B3F">
                    <w:rPr>
                      <w:i/>
                      <w:iCs/>
                      <w:lang w:eastAsia="sv-SE"/>
                    </w:rPr>
                    <w:t>dl-orJoint-TCI-State-ToAddModList</w:t>
                  </w:r>
                  <w:r w:rsidRPr="00962B3F">
                    <w:rPr>
                      <w:lang w:eastAsia="sv-SE"/>
                    </w:rPr>
                    <w:t xml:space="preserve"> in the </w:t>
                  </w:r>
                  <w:r w:rsidRPr="00962B3F">
                    <w:rPr>
                      <w:i/>
                      <w:lang w:eastAsia="sv-SE"/>
                    </w:rPr>
                    <w:t>PDSCH-Config</w:t>
                  </w:r>
                  <w:r w:rsidRPr="00962B3F">
                    <w:rPr>
                      <w:lang w:eastAsia="sv-SE"/>
                    </w:rPr>
                    <w:t xml:space="preserve"> included in the </w:t>
                  </w:r>
                  <w:r w:rsidRPr="00962B3F">
                    <w:rPr>
                      <w:i/>
                      <w:lang w:eastAsia="sv-SE"/>
                    </w:rPr>
                    <w:t>BWP-Downlink</w:t>
                  </w:r>
                  <w:r w:rsidRPr="00962B3F">
                    <w:rPr>
                      <w:lang w:eastAsia="sv-SE"/>
                    </w:rPr>
                    <w:t xml:space="preserve"> corresponding to the serving cell and to the DL BWP to which the resource belongs to (see TS 38.214 [19], clause 5.2.2.3.1).</w:t>
                  </w:r>
                </w:p>
              </w:tc>
            </w:tr>
            <w:tr w:rsidR="005F1EE0" w:rsidRPr="00962B3F" w14:paraId="183CB1D6" w14:textId="77777777" w:rsidTr="00C96FF4">
              <w:tc>
                <w:tcPr>
                  <w:tcW w:w="0" w:type="auto"/>
                  <w:tcBorders>
                    <w:top w:val="single" w:sz="4" w:space="0" w:color="auto"/>
                    <w:left w:val="single" w:sz="4" w:space="0" w:color="auto"/>
                    <w:bottom w:val="single" w:sz="4" w:space="0" w:color="auto"/>
                    <w:right w:val="single" w:sz="4" w:space="0" w:color="auto"/>
                  </w:tcBorders>
                  <w:hideMark/>
                </w:tcPr>
                <w:p w14:paraId="5F1E0561" w14:textId="77777777" w:rsidR="005F1EE0" w:rsidRPr="00962B3F" w:rsidRDefault="005F1EE0" w:rsidP="005F1EE0">
                  <w:pPr>
                    <w:pStyle w:val="TAL"/>
                    <w:rPr>
                      <w:lang w:eastAsia="sv-SE"/>
                    </w:rPr>
                  </w:pPr>
                  <w:r w:rsidRPr="00962B3F">
                    <w:rPr>
                      <w:b/>
                      <w:i/>
                      <w:lang w:eastAsia="sv-SE"/>
                    </w:rPr>
                    <w:t>resourceMapping</w:t>
                  </w:r>
                </w:p>
                <w:p w14:paraId="1DC135E1" w14:textId="77777777" w:rsidR="005F1EE0" w:rsidRPr="00962B3F" w:rsidRDefault="005F1EE0" w:rsidP="005F1EE0">
                  <w:pPr>
                    <w:pStyle w:val="TAL"/>
                    <w:rPr>
                      <w:lang w:eastAsia="sv-SE"/>
                    </w:rPr>
                  </w:pPr>
                  <w:r w:rsidRPr="00962B3F">
                    <w:rPr>
                      <w:lang w:eastAsia="sv-SE"/>
                    </w:rPr>
                    <w:t>OFDM symbol location(s) in a slot and subcarrier occupancy in a PRB of the CSI-RS resource.</w:t>
                  </w:r>
                </w:p>
              </w:tc>
            </w:tr>
            <w:tr w:rsidR="005F1EE0" w:rsidRPr="00962B3F" w14:paraId="32980FE2" w14:textId="77777777" w:rsidTr="00C96FF4">
              <w:tc>
                <w:tcPr>
                  <w:tcW w:w="0" w:type="auto"/>
                  <w:tcBorders>
                    <w:top w:val="single" w:sz="4" w:space="0" w:color="auto"/>
                    <w:left w:val="single" w:sz="4" w:space="0" w:color="auto"/>
                    <w:bottom w:val="single" w:sz="4" w:space="0" w:color="auto"/>
                    <w:right w:val="single" w:sz="4" w:space="0" w:color="auto"/>
                  </w:tcBorders>
                  <w:hideMark/>
                </w:tcPr>
                <w:p w14:paraId="6B7F21F3" w14:textId="77777777" w:rsidR="005F1EE0" w:rsidRPr="00962B3F" w:rsidRDefault="005F1EE0" w:rsidP="005F1EE0">
                  <w:pPr>
                    <w:pStyle w:val="TAL"/>
                    <w:rPr>
                      <w:lang w:eastAsia="sv-SE"/>
                    </w:rPr>
                  </w:pPr>
                  <w:r w:rsidRPr="00962B3F">
                    <w:rPr>
                      <w:b/>
                      <w:i/>
                      <w:lang w:eastAsia="sv-SE"/>
                    </w:rPr>
                    <w:t>scramblingID</w:t>
                  </w:r>
                </w:p>
                <w:p w14:paraId="074664DC" w14:textId="77777777" w:rsidR="005F1EE0" w:rsidRPr="00962B3F" w:rsidRDefault="005F1EE0" w:rsidP="005F1EE0">
                  <w:pPr>
                    <w:pStyle w:val="TAL"/>
                    <w:rPr>
                      <w:lang w:eastAsia="sv-SE"/>
                    </w:rPr>
                  </w:pPr>
                  <w:r w:rsidRPr="00962B3F">
                    <w:rPr>
                      <w:lang w:eastAsia="sv-SE"/>
                    </w:rPr>
                    <w:t>Scrambling ID (see TS 38.214 [19], clause 5.2.2.3.1).</w:t>
                  </w:r>
                </w:p>
              </w:tc>
            </w:tr>
          </w:tbl>
          <w:p w14:paraId="3D7DF592" w14:textId="6424C9F4" w:rsidR="00AA655F" w:rsidRPr="00C96FF4" w:rsidRDefault="00AA655F" w:rsidP="009A3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color w:val="808080"/>
                <w:sz w:val="16"/>
                <w:szCs w:val="20"/>
                <w:lang w:eastAsia="en-GB"/>
              </w:rPr>
            </w:pPr>
          </w:p>
        </w:tc>
      </w:tr>
    </w:tbl>
    <w:p w14:paraId="7B3903E8" w14:textId="01167C7C" w:rsidR="00035FF7" w:rsidRDefault="00DC27C2" w:rsidP="009346B5">
      <w:pPr>
        <w:spacing w:before="240"/>
      </w:pPr>
      <w:r>
        <w:t>E</w:t>
      </w:r>
      <w:r w:rsidR="009A3C6D">
        <w:t xml:space="preserve">ach CSI-RS EPRE is derived from the fixed reference SSB EPRE, using </w:t>
      </w:r>
      <w:r w:rsidR="009A3C6D" w:rsidRPr="00C96FF4">
        <w:rPr>
          <w:i/>
          <w:iCs/>
        </w:rPr>
        <w:t>powerContro</w:t>
      </w:r>
      <w:r w:rsidR="00E36E2B">
        <w:rPr>
          <w:i/>
          <w:iCs/>
        </w:rPr>
        <w:t>l</w:t>
      </w:r>
      <w:r w:rsidR="009A3C6D" w:rsidRPr="00C96FF4">
        <w:rPr>
          <w:i/>
          <w:iCs/>
        </w:rPr>
        <w:t>OffsetSS</w:t>
      </w:r>
      <w:r w:rsidR="001E2C1B" w:rsidRPr="001E2C1B">
        <w:t xml:space="preserve"> (see the</w:t>
      </w:r>
      <w:r w:rsidR="001E2C1B">
        <w:t xml:space="preserve"> description in the RRC excerpt above)</w:t>
      </w:r>
      <w:r w:rsidR="009A3C6D">
        <w:t xml:space="preserve">. </w:t>
      </w:r>
      <w:r w:rsidR="00E468C4">
        <w:t>For a certain CSI-RS resource (</w:t>
      </w:r>
      <w:r w:rsidR="00A058DB">
        <w:t>determined by higher layer configuration</w:t>
      </w:r>
      <w:r w:rsidR="00E468C4">
        <w:t>), the</w:t>
      </w:r>
      <w:r w:rsidR="009A3C6D">
        <w:t xml:space="preserve"> CSI-RS EPRE and </w:t>
      </w:r>
      <w:r w:rsidR="009A3C6D" w:rsidRPr="00C96FF4">
        <w:rPr>
          <w:i/>
        </w:rPr>
        <w:t>powerControlOffset</w:t>
      </w:r>
      <w:r w:rsidR="009A3C6D">
        <w:t xml:space="preserve"> are used to derive the PDSCH EPRE</w:t>
      </w:r>
      <w:r w:rsidR="00A058DB">
        <w:t xml:space="preserve">, </w:t>
      </w:r>
      <w:r w:rsidR="0061501B">
        <w:t xml:space="preserve">and </w:t>
      </w:r>
      <w:r w:rsidR="00A058DB">
        <w:t>any CSI-RS resource configuration</w:t>
      </w:r>
      <w:r w:rsidR="00F5475A">
        <w:t xml:space="preserve"> (i.e., the combination of CSI-RS EPRE and </w:t>
      </w:r>
      <w:r w:rsidR="00F5475A" w:rsidRPr="00C96FF4">
        <w:rPr>
          <w:i/>
        </w:rPr>
        <w:t>powerControlOffset</w:t>
      </w:r>
      <w:r w:rsidR="00F5475A">
        <w:t xml:space="preserve">) </w:t>
      </w:r>
      <w:r w:rsidR="00E36E2B">
        <w:t>will</w:t>
      </w:r>
      <w:r w:rsidR="00F5475A">
        <w:t xml:space="preserve"> result in the same PDSCH EPRE</w:t>
      </w:r>
      <w:r w:rsidR="00C9054B">
        <w:t xml:space="preserve"> for a cell</w:t>
      </w:r>
      <w:r w:rsidR="00F5475A">
        <w:t>.</w:t>
      </w:r>
      <w:r w:rsidR="00B80589">
        <w:t xml:space="preserve"> RAN1 has agreed that DL </w:t>
      </w:r>
      <w:r w:rsidR="00092BA9">
        <w:t>Tx</w:t>
      </w:r>
      <w:r w:rsidR="00B80589">
        <w:t xml:space="preserve"> power control is only applied to PDSCH and it</w:t>
      </w:r>
      <w:r w:rsidR="00A35D7F">
        <w:t>s</w:t>
      </w:r>
      <w:r w:rsidR="00B80589">
        <w:t xml:space="preserve"> associated DMRS and PTRS</w:t>
      </w:r>
      <w:r w:rsidR="009346B5">
        <w:t>, hence mapping the DL Tx power adjustment to the PDSCH is an obvious solution</w:t>
      </w:r>
      <w:r w:rsidR="00B80589">
        <w:t>.</w:t>
      </w:r>
    </w:p>
    <w:tbl>
      <w:tblPr>
        <w:tblStyle w:val="TableGrid"/>
        <w:tblW w:w="0" w:type="auto"/>
        <w:tblLook w:val="04A0" w:firstRow="1" w:lastRow="0" w:firstColumn="1" w:lastColumn="0" w:noHBand="0" w:noVBand="1"/>
      </w:tblPr>
      <w:tblGrid>
        <w:gridCol w:w="9629"/>
      </w:tblGrid>
      <w:tr w:rsidR="00035FF7" w14:paraId="79AF14CD" w14:textId="77777777" w:rsidTr="00BF612F">
        <w:tc>
          <w:tcPr>
            <w:tcW w:w="9629" w:type="dxa"/>
          </w:tcPr>
          <w:p w14:paraId="11584E65" w14:textId="77777777" w:rsidR="00035FF7" w:rsidRPr="00E04EDF" w:rsidRDefault="00035FF7" w:rsidP="00BF612F">
            <w:pPr>
              <w:spacing w:before="100" w:beforeAutospacing="1" w:after="100" w:afterAutospacing="1"/>
              <w:jc w:val="center"/>
              <w:textAlignment w:val="baseline"/>
              <w:rPr>
                <w:color w:val="000000" w:themeColor="text1"/>
              </w:rPr>
            </w:pPr>
            <w:r w:rsidRPr="00E04EDF">
              <w:rPr>
                <w:color w:val="000000" w:themeColor="text1"/>
                <w:sz w:val="20"/>
                <w:szCs w:val="20"/>
              </w:rPr>
              <w:t>&lt; TS 38.213 Clause 14 &gt; </w:t>
            </w:r>
          </w:p>
          <w:p w14:paraId="03C44100" w14:textId="77777777" w:rsidR="00035FF7" w:rsidRPr="008F2C35" w:rsidRDefault="00035FF7" w:rsidP="00BF612F">
            <w:pPr>
              <w:rPr>
                <w:rFonts w:ascii="Times New Roman" w:eastAsia="Times New Roman" w:hAnsi="Times New Roman" w:cs="Times New Roman"/>
                <w:sz w:val="20"/>
                <w:szCs w:val="20"/>
              </w:rPr>
            </w:pPr>
            <w:r w:rsidRPr="008F2C35">
              <w:rPr>
                <w:rFonts w:ascii="Times New Roman" w:hAnsi="Times New Roman" w:cs="Times New Roman"/>
                <w:sz w:val="20"/>
                <w:szCs w:val="20"/>
              </w:rPr>
              <w:t xml:space="preserve">For a serving cell of an IAB-MT, the IAB-MT can be provided a set of TCI states or a set of RS resource indexes corresponding to a SS/PBCH block or to a CSI-RS resource index for a slot where </w:t>
            </w:r>
            <w:r w:rsidRPr="008F2C35">
              <w:rPr>
                <w:rFonts w:ascii="Times New Roman" w:hAnsi="Times New Roman" w:cs="Times New Roman"/>
                <w:sz w:val="20"/>
                <w:szCs w:val="20"/>
                <w:highlight w:val="yellow"/>
              </w:rPr>
              <w:t>a PDSCH EPRE adjustment is indicated by DL Tx Power Adjustment MAC CE</w:t>
            </w:r>
            <w:r w:rsidRPr="008F2C35">
              <w:rPr>
                <w:rFonts w:ascii="Times New Roman" w:hAnsi="Times New Roman" w:cs="Times New Roman"/>
                <w:sz w:val="20"/>
                <w:szCs w:val="20"/>
              </w:rPr>
              <w:t xml:space="preserve"> as described in [11, TS 38.321]. </w:t>
            </w:r>
            <w:r w:rsidRPr="008F2C35">
              <w:rPr>
                <w:rFonts w:ascii="Times New Roman" w:hAnsi="Times New Roman" w:cs="Times New Roman"/>
                <w:sz w:val="20"/>
                <w:szCs w:val="20"/>
                <w:highlight w:val="yellow"/>
              </w:rPr>
              <w:t>The PDSCH EPRE can be derived from a downlink CSI-RS EPRE</w:t>
            </w:r>
            <w:r w:rsidRPr="008F2C35">
              <w:rPr>
                <w:rFonts w:ascii="Times New Roman" w:hAnsi="Times New Roman" w:cs="Times New Roman"/>
                <w:sz w:val="20"/>
                <w:szCs w:val="20"/>
              </w:rPr>
              <w:t xml:space="preserve"> as described in [6, TS 38.214] </w:t>
            </w:r>
            <w:r w:rsidRPr="008F2C35">
              <w:rPr>
                <w:rFonts w:ascii="Times New Roman" w:hAnsi="Times New Roman" w:cs="Times New Roman"/>
                <w:sz w:val="20"/>
                <w:szCs w:val="20"/>
                <w:highlight w:val="yellow"/>
              </w:rPr>
              <w:t xml:space="preserve">and a PDSCH power offset provided by </w:t>
            </w:r>
            <w:r w:rsidRPr="008F2C35">
              <w:rPr>
                <w:rFonts w:ascii="Times New Roman" w:hAnsi="Times New Roman" w:cs="Times New Roman"/>
                <w:i/>
                <w:iCs/>
                <w:sz w:val="20"/>
                <w:szCs w:val="20"/>
                <w:highlight w:val="yellow"/>
              </w:rPr>
              <w:t>powerControlOffsetIAB</w:t>
            </w:r>
            <w:r w:rsidRPr="008F2C35">
              <w:rPr>
                <w:rFonts w:ascii="Times New Roman" w:hAnsi="Times New Roman" w:cs="Times New Roman"/>
                <w:i/>
                <w:iCs/>
                <w:sz w:val="20"/>
                <w:szCs w:val="20"/>
              </w:rPr>
              <w:t xml:space="preserve"> </w:t>
            </w:r>
            <w:r w:rsidRPr="008F2C35">
              <w:rPr>
                <w:rFonts w:ascii="Times New Roman" w:hAnsi="Times New Roman" w:cs="Times New Roman"/>
                <w:sz w:val="20"/>
                <w:szCs w:val="20"/>
              </w:rPr>
              <w:t xml:space="preserve">as described in [11, TS 38.321]. For a downlink DM-RS and/or PT-RS associated with a PDSCH, the IAB-MT may assume that the ratio of PDSCH EPRE to DM-RS EPRE, and/or PT-RS EPRE to PDSCH </w:t>
            </w:r>
            <w:r w:rsidRPr="008F2C35">
              <w:rPr>
                <w:rFonts w:ascii="Times New Roman" w:hAnsi="Times New Roman" w:cs="Times New Roman"/>
                <w:sz w:val="20"/>
                <w:szCs w:val="20"/>
              </w:rPr>
              <w:lastRenderedPageBreak/>
              <w:t>EPRE,</w:t>
            </w:r>
            <w:r w:rsidRPr="008F2C35">
              <w:rPr>
                <w:rFonts w:ascii="Times New Roman" w:hAnsi="Times New Roman" w:cs="Times New Roman"/>
                <w:i/>
                <w:iCs/>
                <w:sz w:val="20"/>
                <w:szCs w:val="20"/>
              </w:rPr>
              <w:t xml:space="preserve"> </w:t>
            </w:r>
            <w:r w:rsidRPr="008F2C35">
              <w:rPr>
                <w:rFonts w:ascii="Times New Roman" w:hAnsi="Times New Roman" w:cs="Times New Roman"/>
                <w:sz w:val="20"/>
                <w:szCs w:val="20"/>
              </w:rPr>
              <w:t xml:space="preserve">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w:t>
            </w:r>
            <w:r w:rsidRPr="008F2C35">
              <w:rPr>
                <w:rFonts w:ascii="Times New Roman" w:eastAsia="Times New Roman" w:hAnsi="Times New Roman" w:cs="Times New Roman"/>
                <w:sz w:val="20"/>
                <w:szCs w:val="20"/>
              </w:rPr>
              <w:t>associated with</w:t>
            </w:r>
          </w:p>
          <w:p w14:paraId="1AFE5B58" w14:textId="77777777" w:rsidR="00035FF7" w:rsidRPr="008F2C35" w:rsidRDefault="00035FF7" w:rsidP="00BF612F">
            <w:pPr>
              <w:pStyle w:val="B1"/>
              <w:rPr>
                <w:sz w:val="20"/>
                <w:szCs w:val="20"/>
              </w:rPr>
            </w:pPr>
            <w:r w:rsidRPr="008F2C35">
              <w:rPr>
                <w:sz w:val="20"/>
                <w:szCs w:val="20"/>
              </w:rPr>
              <w:t>-</w:t>
            </w:r>
            <w:r w:rsidRPr="008F2C35">
              <w:rPr>
                <w:sz w:val="20"/>
                <w:szCs w:val="20"/>
              </w:rPr>
              <w:tab/>
              <w:t>multiplexing mode of the IAB-node, if provided, and/or</w:t>
            </w:r>
          </w:p>
          <w:p w14:paraId="2B02F73E" w14:textId="77777777" w:rsidR="00035FF7" w:rsidRPr="008F2C35" w:rsidRDefault="00035FF7" w:rsidP="00BF612F">
            <w:pPr>
              <w:pStyle w:val="B1"/>
              <w:rPr>
                <w:sz w:val="20"/>
                <w:szCs w:val="20"/>
              </w:rPr>
            </w:pPr>
            <w:r w:rsidRPr="008F2C35">
              <w:rPr>
                <w:sz w:val="20"/>
                <w:szCs w:val="20"/>
              </w:rPr>
              <w:t>-</w:t>
            </w:r>
            <w:r w:rsidRPr="008F2C35">
              <w:rPr>
                <w:sz w:val="20"/>
                <w:szCs w:val="20"/>
              </w:rPr>
              <w:tab/>
              <w:t>when simultaneous reception by the IAB-MT and transmission/reception by an IAB-DU cell occur in non-overlapping frequency resources, if provided, or when simultaneous reception by the IAB-MT and transmission/reception by an IAB-DU cell occur in overlapping frequency resources, if provided, and/or</w:t>
            </w:r>
          </w:p>
          <w:p w14:paraId="2BD3C8D0" w14:textId="77777777" w:rsidR="00035FF7" w:rsidRDefault="00035FF7" w:rsidP="00BF612F">
            <w:pPr>
              <w:pStyle w:val="B1"/>
              <w:rPr>
                <w:sz w:val="20"/>
                <w:szCs w:val="20"/>
              </w:rPr>
            </w:pPr>
            <w:r w:rsidRPr="008F2C35">
              <w:rPr>
                <w:sz w:val="20"/>
                <w:szCs w:val="20"/>
              </w:rPr>
              <w:t>-</w:t>
            </w:r>
            <w:r w:rsidRPr="008F2C35">
              <w:rPr>
                <w:sz w:val="20"/>
                <w:szCs w:val="20"/>
              </w:rPr>
              <w:tab/>
              <w:t>slots indicated by slot index, if provided.</w:t>
            </w:r>
          </w:p>
          <w:p w14:paraId="76CB8B62" w14:textId="77777777" w:rsidR="00035FF7" w:rsidRPr="00E04EDF" w:rsidRDefault="00035FF7" w:rsidP="00BF612F">
            <w:pPr>
              <w:spacing w:before="100" w:beforeAutospacing="1" w:after="100" w:afterAutospacing="1"/>
              <w:jc w:val="center"/>
              <w:textAlignment w:val="baseline"/>
              <w:rPr>
                <w:color w:val="000000" w:themeColor="text1"/>
              </w:rPr>
            </w:pPr>
            <w:r w:rsidRPr="00E04EDF">
              <w:rPr>
                <w:color w:val="000000" w:themeColor="text1"/>
                <w:sz w:val="20"/>
                <w:szCs w:val="20"/>
              </w:rPr>
              <w:t>&lt; TS 38.213 Clause 14 &gt; </w:t>
            </w:r>
          </w:p>
        </w:tc>
      </w:tr>
    </w:tbl>
    <w:p w14:paraId="21A05C9D" w14:textId="427CCDF1" w:rsidR="007167FD" w:rsidRDefault="007167FD" w:rsidP="005F6C03">
      <w:pPr>
        <w:spacing w:before="240"/>
      </w:pPr>
      <w:r>
        <w:lastRenderedPageBreak/>
        <w:t xml:space="preserve">However, the current specification text in TS 38.213 </w:t>
      </w:r>
      <w:r>
        <w:fldChar w:fldCharType="begin"/>
      </w:r>
      <w:r>
        <w:instrText xml:space="preserve"> REF _Ref110870376 \r \h </w:instrText>
      </w:r>
      <w:r>
        <w:fldChar w:fldCharType="separate"/>
      </w:r>
      <w:r w:rsidR="002D1FCD">
        <w:t>[6]</w:t>
      </w:r>
      <w:r>
        <w:fldChar w:fldCharType="end"/>
      </w:r>
      <w:r w:rsidR="00700DB1">
        <w:t xml:space="preserve">, see </w:t>
      </w:r>
      <w:r w:rsidR="00427E32">
        <w:t>above</w:t>
      </w:r>
      <w:r w:rsidR="00700DB1">
        <w:t>,</w:t>
      </w:r>
      <w:r>
        <w:t xml:space="preserve"> is ambiguous in the following different interpretation </w:t>
      </w:r>
      <w:r w:rsidR="001E2C1B">
        <w:t xml:space="preserve">assuming </w:t>
      </w:r>
      <w:r>
        <w:t>the i</w:t>
      </w:r>
      <w:r w:rsidRPr="00B465CA">
        <w:rPr>
          <w:vertAlign w:val="superscript"/>
        </w:rPr>
        <w:t>th</w:t>
      </w:r>
      <w:r>
        <w:t xml:space="preserve"> CSI-RS ID:</w:t>
      </w:r>
    </w:p>
    <w:p w14:paraId="3C96789A" w14:textId="0D4788F4" w:rsidR="007167FD" w:rsidRPr="007167FD" w:rsidRDefault="007167FD" w:rsidP="007167FD">
      <w:pPr>
        <w:ind w:left="420"/>
      </w:pPr>
      <w:r>
        <w:t>Alt a)</w:t>
      </w:r>
      <w:r w:rsidR="00700DB1">
        <w:t>:</w:t>
      </w:r>
      <w:r>
        <w:t xml:space="preserve"> </w:t>
      </w:r>
      <w:r w:rsidRPr="007167FD">
        <w:t>Adjusted PDSCH EPRE = CSI-RS(i) EPRE + powerControlOffset(i) + DL T</w:t>
      </w:r>
      <w:r w:rsidR="00733A07">
        <w:t>X</w:t>
      </w:r>
      <w:r w:rsidRPr="007167FD">
        <w:t xml:space="preserve"> </w:t>
      </w:r>
      <w:r w:rsidR="003662BE">
        <w:t>P</w:t>
      </w:r>
      <w:r w:rsidR="003662BE" w:rsidRPr="007167FD">
        <w:t xml:space="preserve">ower </w:t>
      </w:r>
      <w:r w:rsidRPr="007167FD">
        <w:t>Adjustment</w:t>
      </w:r>
    </w:p>
    <w:p w14:paraId="3DD3A3BD" w14:textId="63EB8BA3" w:rsidR="007167FD" w:rsidRDefault="007167FD" w:rsidP="00700DB1">
      <w:pPr>
        <w:ind w:firstLine="420"/>
      </w:pPr>
      <w:r>
        <w:t>Alt b)</w:t>
      </w:r>
      <w:r w:rsidR="00700DB1">
        <w:t>:</w:t>
      </w:r>
      <w:r>
        <w:t xml:space="preserve"> </w:t>
      </w:r>
      <w:r w:rsidRPr="007167FD">
        <w:t>Adjusted PDSCH EPRE = CSI-RS(i) EPRE + DL T</w:t>
      </w:r>
      <w:r w:rsidR="00733A07">
        <w:t>X</w:t>
      </w:r>
      <w:r w:rsidRPr="007167FD">
        <w:t xml:space="preserve"> Power Adjustment</w:t>
      </w:r>
    </w:p>
    <w:p w14:paraId="2F27B26C" w14:textId="0FD9ADF8" w:rsidR="00092BA9" w:rsidRDefault="007167FD" w:rsidP="008921EB">
      <w:r>
        <w:t>For</w:t>
      </w:r>
      <w:r w:rsidR="00700DB1">
        <w:t xml:space="preserve"> A</w:t>
      </w:r>
      <w:r>
        <w:t xml:space="preserve">lt a), </w:t>
      </w:r>
      <w:r w:rsidR="00700DB1">
        <w:t xml:space="preserve">the MAC CE indicated </w:t>
      </w:r>
      <w:r>
        <w:t>DL TX Power Adjustment is</w:t>
      </w:r>
      <w:r w:rsidR="001E2C1B">
        <w:t xml:space="preserve"> only</w:t>
      </w:r>
      <w:r>
        <w:t xml:space="preserve"> </w:t>
      </w:r>
      <w:r w:rsidR="001E2C1B" w:rsidRPr="001E2C1B">
        <w:rPr>
          <w:i/>
          <w:iCs/>
        </w:rPr>
        <w:t>one</w:t>
      </w:r>
      <w:r w:rsidR="00700DB1">
        <w:t xml:space="preserve"> relative power offset to the non-offset PDSCH EPRE,</w:t>
      </w:r>
      <w:r>
        <w:t xml:space="preserve"> regardless CSI-RS EPRE</w:t>
      </w:r>
      <w:r w:rsidR="00700DB1">
        <w:t>,</w:t>
      </w:r>
      <w:r>
        <w:t xml:space="preserve"> since CSI-RS(i) EPRE + powerControlOffset(i) is constant. </w:t>
      </w:r>
      <w:r w:rsidR="008921EB">
        <w:t>In this case, the range of DL T</w:t>
      </w:r>
      <w:r w:rsidR="00733A07">
        <w:t>X</w:t>
      </w:r>
      <w:r w:rsidR="008921EB">
        <w:t xml:space="preserve"> Power Adjustment is independent of the range of powerControlOffset</w:t>
      </w:r>
      <w:r w:rsidR="001E2C1B">
        <w:t xml:space="preserve">, i.e., it is </w:t>
      </w:r>
      <w:r w:rsidR="00092BA9">
        <w:t xml:space="preserve">added </w:t>
      </w:r>
      <w:r w:rsidR="00092BA9" w:rsidRPr="005F6C03">
        <w:rPr>
          <w:i/>
          <w:iCs/>
        </w:rPr>
        <w:t>in addition to</w:t>
      </w:r>
      <w:r w:rsidR="001E2C1B">
        <w:t xml:space="preserve"> powerControlOffset</w:t>
      </w:r>
      <w:r w:rsidR="008921EB">
        <w:t>.</w:t>
      </w:r>
    </w:p>
    <w:p w14:paraId="6BA50F83" w14:textId="700255AD" w:rsidR="00733A07" w:rsidRDefault="007167FD" w:rsidP="008921EB">
      <w:r>
        <w:t xml:space="preserve">For </w:t>
      </w:r>
      <w:r w:rsidR="00700DB1">
        <w:t>A</w:t>
      </w:r>
      <w:r>
        <w:t xml:space="preserve">lt b), </w:t>
      </w:r>
      <w:r w:rsidR="00700DB1">
        <w:t>DL T</w:t>
      </w:r>
      <w:r w:rsidR="00733A07">
        <w:t>X</w:t>
      </w:r>
      <w:r w:rsidR="00700DB1">
        <w:t xml:space="preserve"> Power Adjustment is variable with respect to CSI-RS(i) EPRE.</w:t>
      </w:r>
      <w:r w:rsidR="00B44F8B">
        <w:t xml:space="preserve"> In this case, DL TX Power Adjustment is </w:t>
      </w:r>
      <w:r w:rsidR="001E2C1B">
        <w:t>effectively</w:t>
      </w:r>
      <w:r w:rsidR="00B44F8B">
        <w:t xml:space="preserve"> replac</w:t>
      </w:r>
      <w:r w:rsidR="001E2C1B">
        <w:t>ing</w:t>
      </w:r>
      <w:r w:rsidR="00700DB1">
        <w:t xml:space="preserve"> </w:t>
      </w:r>
      <w:r w:rsidR="00B44F8B">
        <w:t>t</w:t>
      </w:r>
      <w:r w:rsidR="00700DB1">
        <w:t>he legacy powerControlOffset</w:t>
      </w:r>
      <w:r w:rsidR="008921EB">
        <w:t xml:space="preserve">, </w:t>
      </w:r>
      <w:r w:rsidR="00FC56E3">
        <w:t>which is not reflected in the parameter name. More seriously</w:t>
      </w:r>
      <w:r w:rsidR="008921EB">
        <w:t>,</w:t>
      </w:r>
      <w:r w:rsidR="00B44F8B">
        <w:t xml:space="preserve"> </w:t>
      </w:r>
      <w:r w:rsidR="0045017E">
        <w:t xml:space="preserve">including DL TX Power Adjustment in the configuration of PDSCH ERPE should always allow at least the same range of PDSCH power settings as without DL TX Power Adjustment. In other words, for interpretation Alt b), </w:t>
      </w:r>
      <w:r w:rsidR="008921EB">
        <w:t xml:space="preserve">a reasonable range of DL TX Power Adjustment should at least contain the range of powerControlOffset </w:t>
      </w:r>
      <w:r w:rsidR="00417DC4">
        <w:t>[</w:t>
      </w:r>
      <w:r w:rsidR="008921EB">
        <w:t>-</w:t>
      </w:r>
      <w:r w:rsidR="00417DC4">
        <w:t>8,</w:t>
      </w:r>
      <w:r w:rsidR="008921EB">
        <w:t>15</w:t>
      </w:r>
      <w:r w:rsidR="00417DC4">
        <w:t>]</w:t>
      </w:r>
      <w:r w:rsidR="00427E32">
        <w:t>,</w:t>
      </w:r>
      <w:r w:rsidR="000B7188">
        <w:t xml:space="preserve"> </w:t>
      </w:r>
      <w:proofErr w:type="gramStart"/>
      <w:r w:rsidR="000B7188">
        <w:t>in order to</w:t>
      </w:r>
      <w:proofErr w:type="gramEnd"/>
      <w:r w:rsidR="000B7188">
        <w:t xml:space="preserve"> be backwards compatible</w:t>
      </w:r>
      <w:r w:rsidR="008921EB">
        <w:t xml:space="preserve">. </w:t>
      </w:r>
      <w:r w:rsidR="0045017E">
        <w:t>It follows that</w:t>
      </w:r>
      <w:r w:rsidR="00B44F8B">
        <w:t xml:space="preserve"> the </w:t>
      </w:r>
      <w:r w:rsidR="008921EB">
        <w:t xml:space="preserve">recently agreed </w:t>
      </w:r>
      <w:r w:rsidR="00B44F8B">
        <w:t xml:space="preserve">range of DL TX Power Adjustment </w:t>
      </w:r>
      <w:r w:rsidR="00417DC4">
        <w:t>[</w:t>
      </w:r>
      <w:r w:rsidR="00B44F8B">
        <w:t>-1</w:t>
      </w:r>
      <w:r w:rsidR="00417DC4">
        <w:t>5,</w:t>
      </w:r>
      <w:r w:rsidR="00B44F8B">
        <w:t>5</w:t>
      </w:r>
      <w:r w:rsidR="00417DC4">
        <w:t>]</w:t>
      </w:r>
      <w:r w:rsidR="00700DB1">
        <w:t xml:space="preserve"> </w:t>
      </w:r>
      <w:r w:rsidR="008921EB">
        <w:t xml:space="preserve">is not </w:t>
      </w:r>
      <w:r w:rsidR="00426DF5">
        <w:t>suitable</w:t>
      </w:r>
      <w:r w:rsidR="008921EB">
        <w:t xml:space="preserve"> for Alt b)</w:t>
      </w:r>
      <w:r w:rsidR="00733A07">
        <w:t>, and, in our understanding, companies had Alt. a) in mind when agreeing on that range</w:t>
      </w:r>
      <w:r w:rsidR="008921EB">
        <w:t>.</w:t>
      </w:r>
      <w:r w:rsidR="00AB3563">
        <w:t xml:space="preserve"> </w:t>
      </w:r>
      <w:r w:rsidR="001B1A4D">
        <w:t xml:space="preserve">Specially, with two different ranges, </w:t>
      </w:r>
      <w:r w:rsidR="00CB3C0A">
        <w:t xml:space="preserve">it is not </w:t>
      </w:r>
      <w:r w:rsidR="0045017E">
        <w:t xml:space="preserve">always </w:t>
      </w:r>
      <w:r w:rsidR="00AE4C20">
        <w:t>possible to</w:t>
      </w:r>
      <w:r w:rsidR="00CB3C0A">
        <w:t xml:space="preserve"> have a gradual PDSCH EPRE</w:t>
      </w:r>
      <w:r w:rsidR="00DB6B88">
        <w:t xml:space="preserve"> adjustment</w:t>
      </w:r>
      <w:r w:rsidR="000620D4">
        <w:t xml:space="preserve"> (</w:t>
      </w:r>
      <w:r w:rsidR="00DB6B88">
        <w:t xml:space="preserve">i.e., </w:t>
      </w:r>
      <w:r w:rsidR="000620D4">
        <w:t>a smooth transition with 1dB resolution) between slots with and without DL power control</w:t>
      </w:r>
      <w:r w:rsidR="00A838A3">
        <w:t>.</w:t>
      </w:r>
      <w:r w:rsidR="003662BE">
        <w:t xml:space="preserve"> For example, a PDSCH T</w:t>
      </w:r>
      <w:r w:rsidR="00A838A3">
        <w:t>X</w:t>
      </w:r>
      <w:r w:rsidR="003662BE">
        <w:t xml:space="preserve"> power </w:t>
      </w:r>
      <w:r w:rsidR="00B465CA">
        <w:t xml:space="preserve">that is </w:t>
      </w:r>
      <w:r w:rsidR="003662BE">
        <w:t>set +15dB above CSI-RS T</w:t>
      </w:r>
      <w:r w:rsidR="00A838A3">
        <w:t>X</w:t>
      </w:r>
      <w:r w:rsidR="003662BE">
        <w:t xml:space="preserve"> power (according to the specified range of powerControlOffset) can only </w:t>
      </w:r>
      <w:r w:rsidR="008D0841">
        <w:t xml:space="preserve">be </w:t>
      </w:r>
      <w:r w:rsidR="003662BE">
        <w:t xml:space="preserve">set to a maximum of +5dB above CSI-RS after adjustment due to configuring </w:t>
      </w:r>
      <w:r w:rsidR="003662BE" w:rsidRPr="007167FD">
        <w:t>DL TX Power Adjustment</w:t>
      </w:r>
      <w:r w:rsidR="003662BE">
        <w:t>. This has two consequences</w:t>
      </w:r>
      <w:r w:rsidR="00B465CA">
        <w:t xml:space="preserve"> (see also </w:t>
      </w:r>
      <w:r w:rsidR="00B465CA">
        <w:fldChar w:fldCharType="begin"/>
      </w:r>
      <w:r w:rsidR="00B465CA">
        <w:instrText xml:space="preserve"> REF _Ref118716544 \h </w:instrText>
      </w:r>
      <w:r w:rsidR="00B465CA">
        <w:fldChar w:fldCharType="separate"/>
      </w:r>
      <w:r w:rsidR="002D1FCD">
        <w:t xml:space="preserve">Figure </w:t>
      </w:r>
      <w:r w:rsidR="002D1FCD">
        <w:rPr>
          <w:noProof/>
        </w:rPr>
        <w:t>1</w:t>
      </w:r>
      <w:r w:rsidR="00B465CA">
        <w:fldChar w:fldCharType="end"/>
      </w:r>
      <w:r w:rsidR="00B465CA">
        <w:t>)</w:t>
      </w:r>
      <w:r w:rsidR="003662BE">
        <w:t>:</w:t>
      </w:r>
    </w:p>
    <w:p w14:paraId="27B70A0C" w14:textId="028C1EBA" w:rsidR="00733A07" w:rsidRPr="005F6C03" w:rsidRDefault="003662BE" w:rsidP="005F6C03">
      <w:pPr>
        <w:pStyle w:val="ListParagraph"/>
        <w:numPr>
          <w:ilvl w:val="0"/>
          <w:numId w:val="30"/>
        </w:numPr>
        <w:spacing w:after="240"/>
        <w:rPr>
          <w:rFonts w:ascii="Arial" w:hAnsi="Arial" w:cs="Arial"/>
          <w:sz w:val="20"/>
          <w:szCs w:val="20"/>
        </w:rPr>
      </w:pPr>
      <w:r w:rsidRPr="00FA3038">
        <w:rPr>
          <w:rFonts w:ascii="Arial" w:hAnsi="Arial" w:cs="Arial"/>
          <w:sz w:val="20"/>
          <w:szCs w:val="20"/>
        </w:rPr>
        <w:t xml:space="preserve">the </w:t>
      </w:r>
      <w:r w:rsidR="003C56B3">
        <w:rPr>
          <w:rFonts w:ascii="Arial" w:hAnsi="Arial" w:cs="Arial"/>
          <w:sz w:val="20"/>
          <w:szCs w:val="20"/>
          <w:lang w:val="en-US"/>
        </w:rPr>
        <w:t>first</w:t>
      </w:r>
      <w:r w:rsidR="003C56B3" w:rsidRPr="00FA3038">
        <w:rPr>
          <w:rFonts w:ascii="Arial" w:hAnsi="Arial" w:cs="Arial"/>
          <w:sz w:val="20"/>
          <w:szCs w:val="20"/>
        </w:rPr>
        <w:t xml:space="preserve"> </w:t>
      </w:r>
      <w:r w:rsidRPr="00FA3038">
        <w:rPr>
          <w:rFonts w:ascii="Arial" w:hAnsi="Arial" w:cs="Arial"/>
          <w:sz w:val="20"/>
          <w:szCs w:val="20"/>
        </w:rPr>
        <w:t>adjustment step size is limited to 10dB (not 1dB as agreed in RAN</w:t>
      </w:r>
      <w:r w:rsidR="00A838A3">
        <w:rPr>
          <w:rFonts w:ascii="Arial" w:hAnsi="Arial" w:cs="Arial"/>
          <w:sz w:val="20"/>
          <w:szCs w:val="20"/>
          <w:lang w:val="en-GB"/>
        </w:rPr>
        <w:t>1</w:t>
      </w:r>
      <w:r w:rsidRPr="00FA3038">
        <w:rPr>
          <w:rFonts w:ascii="Arial" w:hAnsi="Arial" w:cs="Arial"/>
          <w:sz w:val="20"/>
          <w:szCs w:val="20"/>
        </w:rPr>
        <w:t>#108) in some scenarios,</w:t>
      </w:r>
      <w:r>
        <w:rPr>
          <w:rFonts w:ascii="Arial" w:hAnsi="Arial" w:cs="Arial"/>
          <w:sz w:val="20"/>
          <w:szCs w:val="20"/>
          <w:lang w:val="en-US"/>
        </w:rPr>
        <w:t xml:space="preserve"> </w:t>
      </w:r>
      <w:r w:rsidR="00733A07">
        <w:rPr>
          <w:rFonts w:ascii="Arial" w:hAnsi="Arial" w:cs="Arial"/>
          <w:sz w:val="20"/>
          <w:szCs w:val="20"/>
          <w:lang w:val="en-US"/>
        </w:rPr>
        <w:t>and</w:t>
      </w:r>
    </w:p>
    <w:p w14:paraId="4F7CC1F0" w14:textId="56BB551C" w:rsidR="00DB6B88" w:rsidRPr="00A05FA7" w:rsidRDefault="003662BE" w:rsidP="005F6C03">
      <w:pPr>
        <w:pStyle w:val="ListParagraph"/>
        <w:numPr>
          <w:ilvl w:val="0"/>
          <w:numId w:val="30"/>
        </w:numPr>
        <w:spacing w:after="240"/>
        <w:rPr>
          <w:rFonts w:cs="Arial"/>
          <w:szCs w:val="20"/>
        </w:rPr>
      </w:pPr>
      <w:r w:rsidRPr="00BC6E3C">
        <w:rPr>
          <w:rFonts w:ascii="Arial" w:hAnsi="Arial" w:cs="Arial"/>
          <w:sz w:val="20"/>
          <w:szCs w:val="20"/>
        </w:rPr>
        <w:t>it is not possible at all to adjust the PDSCH T</w:t>
      </w:r>
      <w:r w:rsidR="00083513">
        <w:rPr>
          <w:rFonts w:ascii="Arial" w:hAnsi="Arial" w:cs="Arial"/>
          <w:sz w:val="20"/>
          <w:szCs w:val="20"/>
          <w:lang w:val="en-GB"/>
        </w:rPr>
        <w:t>X</w:t>
      </w:r>
      <w:r w:rsidRPr="008C32CA">
        <w:rPr>
          <w:rFonts w:ascii="Arial" w:hAnsi="Arial" w:cs="Arial"/>
          <w:sz w:val="20"/>
          <w:szCs w:val="20"/>
        </w:rPr>
        <w:t xml:space="preserve"> power to be anywhere between [5,15] dB (the upper non-overlapping range of powerControlOffset and DL TX Power Adjustment) above CSI-RS power.</w:t>
      </w:r>
    </w:p>
    <w:p w14:paraId="441BEF10" w14:textId="77777777" w:rsidR="00017E07" w:rsidRDefault="00EE11C4" w:rsidP="00617CE7">
      <w:pPr>
        <w:pStyle w:val="ListParagraph"/>
        <w:keepNext/>
        <w:spacing w:after="240"/>
        <w:jc w:val="center"/>
        <w:rPr>
          <w:rFonts w:cs="Arial"/>
          <w:noProof/>
          <w:szCs w:val="20"/>
        </w:rPr>
      </w:pPr>
      <w:r w:rsidRPr="00EE11C4">
        <w:rPr>
          <w:strike/>
          <w:noProof/>
        </w:rPr>
        <w:lastRenderedPageBreak/>
        <w:drawing>
          <wp:inline distT="0" distB="0" distL="0" distR="0" wp14:anchorId="3782276B" wp14:editId="6DF783C6">
            <wp:extent cx="5778500" cy="2414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3227" cy="2420508"/>
                    </a:xfrm>
                    <a:prstGeom prst="rect">
                      <a:avLst/>
                    </a:prstGeom>
                    <a:noFill/>
                  </pic:spPr>
                </pic:pic>
              </a:graphicData>
            </a:graphic>
          </wp:inline>
        </w:drawing>
      </w:r>
    </w:p>
    <w:p w14:paraId="14D4D8AE" w14:textId="16D6B735" w:rsidR="00EE11C4" w:rsidRDefault="00EE11C4" w:rsidP="00EE11C4">
      <w:pPr>
        <w:jc w:val="center"/>
      </w:pPr>
    </w:p>
    <w:p w14:paraId="77DCDF49" w14:textId="7EFD6909" w:rsidR="00EE11C4" w:rsidRDefault="00EE11C4" w:rsidP="00EE11C4">
      <w:pPr>
        <w:pStyle w:val="Caption"/>
        <w:rPr>
          <w:strike/>
          <w:highlight w:val="yellow"/>
        </w:rPr>
      </w:pPr>
      <w:bookmarkStart w:id="1" w:name="_Ref118716544"/>
      <w:r>
        <w:t xml:space="preserve">Figure </w:t>
      </w:r>
      <w:r>
        <w:fldChar w:fldCharType="begin"/>
      </w:r>
      <w:r>
        <w:instrText xml:space="preserve"> SEQ Figure \* ARABIC </w:instrText>
      </w:r>
      <w:r>
        <w:fldChar w:fldCharType="separate"/>
      </w:r>
      <w:r w:rsidR="002D1FCD">
        <w:rPr>
          <w:noProof/>
        </w:rPr>
        <w:t>1</w:t>
      </w:r>
      <w:r>
        <w:fldChar w:fldCharType="end"/>
      </w:r>
      <w:bookmarkEnd w:id="1"/>
      <w:r>
        <w:t>: Range of powerControlOffset versus DL TX Power Adjustment</w:t>
      </w:r>
    </w:p>
    <w:p w14:paraId="1D3E9716" w14:textId="77777777" w:rsidR="00EE11C4" w:rsidRDefault="00EE11C4" w:rsidP="008921EB">
      <w:pPr>
        <w:rPr>
          <w:strike/>
          <w:highlight w:val="yellow"/>
        </w:rPr>
      </w:pPr>
    </w:p>
    <w:p w14:paraId="198DEBC2" w14:textId="7C903861" w:rsidR="0045017E" w:rsidRDefault="0045017E" w:rsidP="0045017E">
      <w:pPr>
        <w:pStyle w:val="Observation"/>
      </w:pPr>
      <w:bookmarkStart w:id="2" w:name="_Toc118727391"/>
      <w:r>
        <w:t>Including DL TX Power Adjustment in the configuration of PDSCH ERPE should always allow at least the same range of PDSCH power settings as without DL TX Power Adjustment.</w:t>
      </w:r>
      <w:bookmarkEnd w:id="2"/>
    </w:p>
    <w:p w14:paraId="3E367A98" w14:textId="0337E785" w:rsidR="007167FD" w:rsidRDefault="002F0D53" w:rsidP="00DD764B">
      <w:pPr>
        <w:pStyle w:val="Observation"/>
      </w:pPr>
      <w:bookmarkStart w:id="3" w:name="_Toc118727392"/>
      <w:r>
        <w:t>Depending on the interpretation on how to derive an adjusted PDSCH EPRE, the agreed adjustment range of [-15,5] is not compatible</w:t>
      </w:r>
      <w:r w:rsidR="00F96F78">
        <w:t xml:space="preserve"> with the legacy range of [-8, 15]</w:t>
      </w:r>
      <w:r>
        <w:t>.</w:t>
      </w:r>
      <w:bookmarkEnd w:id="3"/>
    </w:p>
    <w:p w14:paraId="1E988032" w14:textId="474D39E8" w:rsidR="009D441C" w:rsidRDefault="00EF7143" w:rsidP="00DD764B">
      <w:proofErr w:type="gramStart"/>
      <w:r>
        <w:t>In order to</w:t>
      </w:r>
      <w:proofErr w:type="gramEnd"/>
      <w:r>
        <w:t xml:space="preserve"> avoid </w:t>
      </w:r>
      <w:r w:rsidR="008921EB">
        <w:t>new discussion on the range of DL TX Power Adjustment</w:t>
      </w:r>
      <w:r>
        <w:t>, we propose</w:t>
      </w:r>
      <w:r w:rsidR="00A046F1">
        <w:t xml:space="preserve"> </w:t>
      </w:r>
      <w:r w:rsidR="009D441C">
        <w:t>RAN1 to amend the RAN1#107-e agreement as:</w:t>
      </w:r>
      <w:r w:rsidR="00D46591">
        <w:t xml:space="preserve"> the indicated desired/provided DL TX power adjustment is in term of a relative offset to the non-offset PDSCH TX power, as derived from a CSI-RS TX power that is RRC configured.</w:t>
      </w:r>
      <w:r w:rsidR="00733A07">
        <w:t xml:space="preserve"> This is the function we think companies had in mind when making the previous agreement on the range of DL TX power adjustment.</w:t>
      </w:r>
    </w:p>
    <w:p w14:paraId="266E5130" w14:textId="28773381" w:rsidR="00D46591" w:rsidRDefault="00CD52C0" w:rsidP="00DD764B">
      <w:r>
        <w:t>Alternatively, the agree</w:t>
      </w:r>
      <w:r w:rsidR="00726486">
        <w:t xml:space="preserve">d </w:t>
      </w:r>
      <w:r>
        <w:t>range for DL TX power adjustment from the RAN1#110 meeting can be extended from [-15, 5] to [-15, 15]</w:t>
      </w:r>
      <w:r w:rsidR="00726486">
        <w:t xml:space="preserve"> dB. In this way, the range of DL TX power adjustment is backward compatible with the range of powerControlOffset. </w:t>
      </w:r>
      <w:r w:rsidR="009D441C">
        <w:t xml:space="preserve">The </w:t>
      </w:r>
      <w:r w:rsidR="00726486">
        <w:t>range [-15, 15]</w:t>
      </w:r>
      <w:r w:rsidR="00F71F01">
        <w:t>, in steps of 1dB,</w:t>
      </w:r>
      <w:r w:rsidR="00726486">
        <w:t xml:space="preserve"> can</w:t>
      </w:r>
      <w:r w:rsidR="00F71F01">
        <w:t xml:space="preserve"> still</w:t>
      </w:r>
      <w:r w:rsidR="00726486">
        <w:t xml:space="preserve"> be described using 5 bits as agreed in the RAN1#108-e meeting </w:t>
      </w:r>
      <w:r w:rsidR="00726486">
        <w:fldChar w:fldCharType="begin"/>
      </w:r>
      <w:r w:rsidR="00726486">
        <w:instrText xml:space="preserve"> REF _Ref117601482 \r \h </w:instrText>
      </w:r>
      <w:r w:rsidR="00726486">
        <w:fldChar w:fldCharType="separate"/>
      </w:r>
      <w:r w:rsidR="002D1FCD">
        <w:t>[2]</w:t>
      </w:r>
      <w:r w:rsidR="00726486">
        <w:fldChar w:fldCharType="end"/>
      </w:r>
      <w:r w:rsidR="00F71F01">
        <w:t xml:space="preserve"> and does therefore not require any signaling change in the </w:t>
      </w:r>
      <w:r w:rsidR="005105C6">
        <w:t>corresponding</w:t>
      </w:r>
      <w:r w:rsidR="00F71F01">
        <w:t xml:space="preserve"> MAC CE</w:t>
      </w:r>
      <w:r w:rsidR="00726486">
        <w:t>.</w:t>
      </w:r>
    </w:p>
    <w:p w14:paraId="0FDCB7DC" w14:textId="22C87C1C" w:rsidR="00833694" w:rsidRDefault="00833694" w:rsidP="009D441C">
      <w:pPr>
        <w:pStyle w:val="Proposal"/>
        <w:ind w:left="1304" w:hanging="1304"/>
      </w:pPr>
      <w:bookmarkStart w:id="4" w:name="_Toc118727393"/>
      <w:r>
        <w:t xml:space="preserve">RAN1 to select from the following two alternatives </w:t>
      </w:r>
      <w:r w:rsidR="002C0D2E">
        <w:t>on DL TX power adjustment</w:t>
      </w:r>
      <w:bookmarkEnd w:id="4"/>
    </w:p>
    <w:p w14:paraId="4FBC3C9C" w14:textId="0FAE2EC8" w:rsidR="008F0AD7" w:rsidRDefault="002C0D2E" w:rsidP="002C0D2E">
      <w:pPr>
        <w:pStyle w:val="Proposal"/>
        <w:numPr>
          <w:ilvl w:val="0"/>
          <w:numId w:val="0"/>
        </w:numPr>
        <w:ind w:left="1304"/>
      </w:pPr>
      <w:bookmarkStart w:id="5" w:name="_Toc118727394"/>
      <w:r>
        <w:t xml:space="preserve">Alt 1: </w:t>
      </w:r>
      <w:r w:rsidR="009D441C">
        <w:t>The RAN1#107-e agreement is amended as: The indicated desired/provided DL T</w:t>
      </w:r>
      <w:r w:rsidR="009A2826">
        <w:t>x</w:t>
      </w:r>
      <w:r w:rsidR="009D441C">
        <w:t xml:space="preserve"> power adjustment is in term</w:t>
      </w:r>
      <w:r w:rsidR="002A0369">
        <w:t>s</w:t>
      </w:r>
      <w:r w:rsidR="009D441C">
        <w:t xml:space="preserve"> of a relative offset to </w:t>
      </w:r>
      <w:r w:rsidR="009D441C" w:rsidRPr="00AA655F">
        <w:rPr>
          <w:color w:val="FF0000"/>
        </w:rPr>
        <w:t xml:space="preserve">the </w:t>
      </w:r>
      <w:r w:rsidR="00522A6A">
        <w:rPr>
          <w:color w:val="FF0000"/>
        </w:rPr>
        <w:t xml:space="preserve">non-offset </w:t>
      </w:r>
      <w:r w:rsidR="009D441C" w:rsidRPr="00AA655F">
        <w:rPr>
          <w:color w:val="FF0000"/>
        </w:rPr>
        <w:t>PDSCH</w:t>
      </w:r>
      <w:r w:rsidR="009F6024">
        <w:rPr>
          <w:color w:val="FF0000"/>
        </w:rPr>
        <w:t xml:space="preserve"> Tx power</w:t>
      </w:r>
      <w:r w:rsidR="009D441C" w:rsidRPr="00C96FF4">
        <w:rPr>
          <w:color w:val="FF0000"/>
        </w:rPr>
        <w:t xml:space="preserve">, </w:t>
      </w:r>
      <w:r w:rsidR="00701E21" w:rsidRPr="00C96FF4">
        <w:rPr>
          <w:color w:val="FF0000"/>
        </w:rPr>
        <w:t>as</w:t>
      </w:r>
      <w:r w:rsidR="00701E21">
        <w:rPr>
          <w:color w:val="FF0000"/>
        </w:rPr>
        <w:t xml:space="preserve"> </w:t>
      </w:r>
      <w:r w:rsidR="009D441C" w:rsidRPr="00AA655F">
        <w:rPr>
          <w:color w:val="FF0000"/>
        </w:rPr>
        <w:t xml:space="preserve">derived from </w:t>
      </w:r>
      <w:r w:rsidR="009D441C" w:rsidRPr="009F6024">
        <w:t xml:space="preserve">a </w:t>
      </w:r>
      <w:r w:rsidR="009D441C">
        <w:t>CSI-RS TX power that is RRC configured.</w:t>
      </w:r>
      <w:r w:rsidR="00021873">
        <w:t xml:space="preserve"> </w:t>
      </w:r>
      <w:r w:rsidR="00A51F92">
        <w:t xml:space="preserve">The </w:t>
      </w:r>
      <w:r w:rsidR="00021873">
        <w:t xml:space="preserve">CR </w:t>
      </w:r>
      <w:r w:rsidR="00A51F92">
        <w:t xml:space="preserve">in </w:t>
      </w:r>
      <w:r w:rsidR="00A51F92">
        <w:fldChar w:fldCharType="begin"/>
      </w:r>
      <w:r w:rsidR="00A51F92">
        <w:instrText xml:space="preserve"> REF _Ref118652756 \r \h </w:instrText>
      </w:r>
      <w:r w:rsidR="00A51F92">
        <w:fldChar w:fldCharType="separate"/>
      </w:r>
      <w:r w:rsidR="002D1FCD">
        <w:t>[7]</w:t>
      </w:r>
      <w:r w:rsidR="00A51F92">
        <w:fldChar w:fldCharType="end"/>
      </w:r>
      <w:r w:rsidR="00021873">
        <w:t xml:space="preserve"> is agreed.</w:t>
      </w:r>
      <w:bookmarkEnd w:id="5"/>
    </w:p>
    <w:p w14:paraId="3879E8F8" w14:textId="583B4E14" w:rsidR="008F0AD7" w:rsidRPr="00DD764B" w:rsidRDefault="00BE7A9A" w:rsidP="00021873">
      <w:pPr>
        <w:pStyle w:val="Proposal"/>
        <w:numPr>
          <w:ilvl w:val="0"/>
          <w:numId w:val="0"/>
        </w:numPr>
        <w:ind w:left="1304"/>
        <w:sectPr w:rsidR="008F0AD7" w:rsidRPr="00DD764B" w:rsidSect="00D66AD1">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bookmarkStart w:id="6" w:name="_Toc118727395"/>
      <w:r>
        <w:t xml:space="preserve">Alt 2: The RAN1#110 agreement is amended as: </w:t>
      </w:r>
      <w:r w:rsidR="00074F33">
        <w:t xml:space="preserve">Support </w:t>
      </w:r>
      <w:r w:rsidR="00074F33" w:rsidRPr="00021873">
        <w:rPr>
          <w:strike/>
          <w:color w:val="FF0000"/>
        </w:rPr>
        <w:t xml:space="preserve">[-15, </w:t>
      </w:r>
      <w:r w:rsidR="00021873" w:rsidRPr="00021873">
        <w:rPr>
          <w:strike/>
          <w:color w:val="FF0000"/>
        </w:rPr>
        <w:t>5</w:t>
      </w:r>
      <w:r w:rsidR="00074F33" w:rsidRPr="00021873">
        <w:rPr>
          <w:strike/>
          <w:color w:val="FF0000"/>
        </w:rPr>
        <w:t>]</w:t>
      </w:r>
      <w:r w:rsidR="00074F33">
        <w:t xml:space="preserve"> </w:t>
      </w:r>
      <w:r w:rsidR="00021873">
        <w:t xml:space="preserve">[-15, </w:t>
      </w:r>
      <w:r w:rsidR="00021873" w:rsidRPr="00021873">
        <w:rPr>
          <w:color w:val="FF0000"/>
        </w:rPr>
        <w:t>15</w:t>
      </w:r>
      <w:r w:rsidR="00021873">
        <w:t xml:space="preserve">] </w:t>
      </w:r>
      <w:r w:rsidR="00074F33">
        <w:t>for the range of DL TX power adjustment.</w:t>
      </w:r>
      <w:bookmarkEnd w:id="6"/>
    </w:p>
    <w:p w14:paraId="37EB5693" w14:textId="77777777" w:rsidR="00C01F33" w:rsidRPr="00F3596B" w:rsidRDefault="00C01F33" w:rsidP="00CE0424">
      <w:pPr>
        <w:pStyle w:val="Heading1"/>
        <w:rPr>
          <w:lang w:val="en-US"/>
        </w:rPr>
      </w:pPr>
      <w:r w:rsidRPr="00F3596B">
        <w:rPr>
          <w:lang w:val="en-US"/>
        </w:rPr>
        <w:lastRenderedPageBreak/>
        <w:t>Conclusion</w:t>
      </w:r>
    </w:p>
    <w:p w14:paraId="06A503E1" w14:textId="77777777" w:rsidR="002B12F6" w:rsidRPr="00127479" w:rsidRDefault="002B12F6" w:rsidP="002B12F6">
      <w:pPr>
        <w:pStyle w:val="BodyText"/>
        <w:rPr>
          <w:b/>
          <w:lang w:val="en-GB"/>
        </w:rPr>
      </w:pPr>
      <w:r w:rsidRPr="00127479">
        <w:rPr>
          <w:lang w:val="en-GB"/>
        </w:rPr>
        <w:t>In the previous sections we made the following observations:</w:t>
      </w:r>
      <w:r w:rsidRPr="00127479">
        <w:rPr>
          <w:b/>
          <w:lang w:val="en-GB"/>
        </w:rPr>
        <w:t xml:space="preserve"> </w:t>
      </w:r>
    </w:p>
    <w:p w14:paraId="0706236E" w14:textId="2607B482" w:rsidR="002D1FCD" w:rsidRDefault="002B12F6" w:rsidP="002D1FCD">
      <w:pPr>
        <w:pStyle w:val="TableofFigures"/>
        <w:tabs>
          <w:tab w:val="right" w:leader="dot" w:pos="9629"/>
        </w:tabs>
        <w:jc w:val="both"/>
        <w:rPr>
          <w:rFonts w:asciiTheme="minorHAnsi" w:eastAsiaTheme="minorEastAsia" w:hAnsiTheme="minorHAnsi"/>
          <w:b w:val="0"/>
          <w:noProof/>
          <w:sz w:val="22"/>
          <w:lang w:val="en-SE" w:eastAsia="en-SE"/>
        </w:rPr>
      </w:pPr>
      <w:r w:rsidRPr="00127479">
        <w:rPr>
          <w:lang w:val="en-GB"/>
        </w:rPr>
        <w:fldChar w:fldCharType="begin"/>
      </w:r>
      <w:r>
        <w:rPr>
          <w:bCs/>
        </w:rPr>
        <w:instrText xml:space="preserve"> TOC \f O \n \h \z \t "Observation" \c </w:instrText>
      </w:r>
      <w:r w:rsidRPr="00127479">
        <w:rPr>
          <w:lang w:val="en-GB"/>
        </w:rPr>
        <w:fldChar w:fldCharType="separate"/>
      </w:r>
      <w:hyperlink w:anchor="_Toc118727391" w:history="1">
        <w:r w:rsidR="002D1FCD" w:rsidRPr="00511A08">
          <w:rPr>
            <w:rStyle w:val="Hyperlink"/>
            <w:noProof/>
          </w:rPr>
          <w:t>Observation 1</w:t>
        </w:r>
        <w:r w:rsidR="002D1FCD">
          <w:rPr>
            <w:rFonts w:asciiTheme="minorHAnsi" w:eastAsiaTheme="minorEastAsia" w:hAnsiTheme="minorHAnsi"/>
            <w:b w:val="0"/>
            <w:noProof/>
            <w:sz w:val="22"/>
            <w:lang w:val="en-SE" w:eastAsia="en-SE"/>
          </w:rPr>
          <w:tab/>
        </w:r>
        <w:r w:rsidR="002D1FCD" w:rsidRPr="00511A08">
          <w:rPr>
            <w:rStyle w:val="Hyperlink"/>
            <w:noProof/>
          </w:rPr>
          <w:t>Including DL TX Power Adjustment in the configuration of PDSCH ERPE should always allow at least the same range of PDSCH power settings as without DL TX Power Adjustment.</w:t>
        </w:r>
      </w:hyperlink>
    </w:p>
    <w:p w14:paraId="1189E9A9" w14:textId="188DC7AC" w:rsidR="002D1FCD" w:rsidRDefault="002D1FCD" w:rsidP="002D1FCD">
      <w:pPr>
        <w:pStyle w:val="TableofFigures"/>
        <w:tabs>
          <w:tab w:val="right" w:leader="dot" w:pos="9629"/>
        </w:tabs>
        <w:jc w:val="both"/>
        <w:rPr>
          <w:rFonts w:asciiTheme="minorHAnsi" w:eastAsiaTheme="minorEastAsia" w:hAnsiTheme="minorHAnsi"/>
          <w:b w:val="0"/>
          <w:noProof/>
          <w:sz w:val="22"/>
          <w:lang w:val="en-SE" w:eastAsia="en-SE"/>
        </w:rPr>
      </w:pPr>
      <w:hyperlink w:anchor="_Toc118727392" w:history="1">
        <w:r w:rsidRPr="00511A08">
          <w:rPr>
            <w:rStyle w:val="Hyperlink"/>
            <w:noProof/>
          </w:rPr>
          <w:t>Observation 2</w:t>
        </w:r>
        <w:r>
          <w:rPr>
            <w:rFonts w:asciiTheme="minorHAnsi" w:eastAsiaTheme="minorEastAsia" w:hAnsiTheme="minorHAnsi"/>
            <w:b w:val="0"/>
            <w:noProof/>
            <w:sz w:val="22"/>
            <w:lang w:val="en-SE" w:eastAsia="en-SE"/>
          </w:rPr>
          <w:tab/>
        </w:r>
        <w:r w:rsidRPr="00511A08">
          <w:rPr>
            <w:rStyle w:val="Hyperlink"/>
            <w:noProof/>
          </w:rPr>
          <w:t>Depending on the interpretation on how to derive an adjusted PDSCH EPRE, the agreed adjustment range of [-15,5] is not compatible with the legacy range of [-8, 15].</w:t>
        </w:r>
      </w:hyperlink>
    </w:p>
    <w:p w14:paraId="4F623C02" w14:textId="72D5C2CC" w:rsidR="002B12F6" w:rsidRDefault="002B12F6">
      <w:pPr>
        <w:pStyle w:val="BodyText"/>
      </w:pPr>
      <w:r w:rsidRPr="00127479">
        <w:rPr>
          <w:lang w:val="en-GB"/>
        </w:rPr>
        <w:fldChar w:fldCharType="end"/>
      </w:r>
    </w:p>
    <w:p w14:paraId="6225A1B8" w14:textId="37F50F8C" w:rsidR="006E1C82" w:rsidRPr="00F3596B" w:rsidRDefault="008E065E" w:rsidP="006E1C82">
      <w:pPr>
        <w:pStyle w:val="BodyText"/>
      </w:pPr>
      <w:r w:rsidRPr="00F3596B">
        <w:t xml:space="preserve">Based on the discussion in </w:t>
      </w:r>
      <w:r w:rsidR="007729A2" w:rsidRPr="00F3596B">
        <w:t xml:space="preserve">the previous </w:t>
      </w:r>
      <w:r w:rsidRPr="00F3596B">
        <w:t>section</w:t>
      </w:r>
      <w:r w:rsidR="007729A2" w:rsidRPr="00F3596B">
        <w:t>s</w:t>
      </w:r>
      <w:r w:rsidRPr="00F3596B">
        <w:t xml:space="preserve"> we propose the following:</w:t>
      </w:r>
    </w:p>
    <w:p w14:paraId="4347C0E2" w14:textId="4A7ECBD0" w:rsidR="002D1FCD" w:rsidRDefault="006E1C82" w:rsidP="002D1FCD">
      <w:pPr>
        <w:pStyle w:val="TableofFigures"/>
        <w:tabs>
          <w:tab w:val="right" w:leader="dot" w:pos="9629"/>
        </w:tabs>
        <w:jc w:val="both"/>
        <w:rPr>
          <w:rFonts w:asciiTheme="minorHAnsi" w:eastAsiaTheme="minorEastAsia" w:hAnsiTheme="minorHAnsi"/>
          <w:b w:val="0"/>
          <w:noProof/>
          <w:sz w:val="22"/>
          <w:lang w:val="en-SE" w:eastAsia="en-SE"/>
        </w:rPr>
      </w:pPr>
      <w:r w:rsidRPr="00F3596B">
        <w:rPr>
          <w:b w:val="0"/>
          <w:bCs/>
        </w:rPr>
        <w:fldChar w:fldCharType="begin"/>
      </w:r>
      <w:r w:rsidRPr="00F3596B">
        <w:rPr>
          <w:b w:val="0"/>
          <w:bCs/>
        </w:rPr>
        <w:instrText xml:space="preserve"> TOC \n \h \z \t "Proposal" \c </w:instrText>
      </w:r>
      <w:r w:rsidRPr="00F3596B">
        <w:rPr>
          <w:b w:val="0"/>
          <w:bCs/>
        </w:rPr>
        <w:fldChar w:fldCharType="separate"/>
      </w:r>
      <w:hyperlink w:anchor="_Toc118727393" w:history="1">
        <w:r w:rsidR="002D1FCD" w:rsidRPr="00B05BF1">
          <w:rPr>
            <w:rStyle w:val="Hyperlink"/>
            <w:noProof/>
          </w:rPr>
          <w:t>Proposal 1</w:t>
        </w:r>
        <w:r w:rsidR="002D1FCD">
          <w:rPr>
            <w:rFonts w:asciiTheme="minorHAnsi" w:eastAsiaTheme="minorEastAsia" w:hAnsiTheme="minorHAnsi"/>
            <w:b w:val="0"/>
            <w:noProof/>
            <w:sz w:val="22"/>
            <w:lang w:val="en-SE" w:eastAsia="en-SE"/>
          </w:rPr>
          <w:tab/>
        </w:r>
        <w:r w:rsidR="002D1FCD" w:rsidRPr="00B05BF1">
          <w:rPr>
            <w:rStyle w:val="Hyperlink"/>
            <w:noProof/>
          </w:rPr>
          <w:t>RAN1 to select from the following two alternatives on DL TX power adjustment</w:t>
        </w:r>
      </w:hyperlink>
    </w:p>
    <w:p w14:paraId="32BF686E" w14:textId="0EFFCF38" w:rsidR="002D1FCD" w:rsidRDefault="002D1FCD" w:rsidP="002D1FCD">
      <w:pPr>
        <w:pStyle w:val="TableofFigures"/>
        <w:tabs>
          <w:tab w:val="right" w:leader="dot" w:pos="9629"/>
        </w:tabs>
        <w:jc w:val="both"/>
        <w:rPr>
          <w:rFonts w:asciiTheme="minorHAnsi" w:eastAsiaTheme="minorEastAsia" w:hAnsiTheme="minorHAnsi"/>
          <w:b w:val="0"/>
          <w:noProof/>
          <w:sz w:val="22"/>
          <w:lang w:val="en-SE" w:eastAsia="en-SE"/>
        </w:rPr>
      </w:pPr>
      <w:hyperlink w:anchor="_Toc118727394" w:history="1">
        <w:r w:rsidRPr="00B05BF1">
          <w:rPr>
            <w:rStyle w:val="Hyperlink"/>
            <w:noProof/>
          </w:rPr>
          <w:t>Alt 1: The RAN1#107-e agreement is amended as: The indicated desired/provided DL Tx power adjustment is in terms of a relative offset to the non-offset PDSCH Tx power, as derived from a CSI-RS TX power that is RRC configured. The CR in [7] is agreed.</w:t>
        </w:r>
      </w:hyperlink>
    </w:p>
    <w:p w14:paraId="741624FD" w14:textId="252040A8" w:rsidR="002D1FCD" w:rsidRDefault="002D1FCD" w:rsidP="002D1FCD">
      <w:pPr>
        <w:pStyle w:val="TableofFigures"/>
        <w:tabs>
          <w:tab w:val="right" w:leader="dot" w:pos="9629"/>
        </w:tabs>
        <w:jc w:val="both"/>
        <w:rPr>
          <w:rFonts w:asciiTheme="minorHAnsi" w:eastAsiaTheme="minorEastAsia" w:hAnsiTheme="minorHAnsi"/>
          <w:b w:val="0"/>
          <w:noProof/>
          <w:sz w:val="22"/>
          <w:lang w:val="en-SE" w:eastAsia="en-SE"/>
        </w:rPr>
      </w:pPr>
      <w:hyperlink w:anchor="_Toc118727395" w:history="1">
        <w:r w:rsidRPr="00B05BF1">
          <w:rPr>
            <w:rStyle w:val="Hyperlink"/>
            <w:noProof/>
          </w:rPr>
          <w:t xml:space="preserve">Alt 2: The RAN1#110 agreement is amended as: Support </w:t>
        </w:r>
        <w:r w:rsidRPr="00B05BF1">
          <w:rPr>
            <w:rStyle w:val="Hyperlink"/>
            <w:strike/>
            <w:noProof/>
          </w:rPr>
          <w:t>[-15, 5]</w:t>
        </w:r>
        <w:r w:rsidRPr="00B05BF1">
          <w:rPr>
            <w:rStyle w:val="Hyperlink"/>
            <w:noProof/>
          </w:rPr>
          <w:t xml:space="preserve"> [-15, 15] for the range of DL TX power adjustment.</w:t>
        </w:r>
      </w:hyperlink>
    </w:p>
    <w:p w14:paraId="747C743C" w14:textId="109606BC" w:rsidR="006E1C82" w:rsidRPr="00F3596B" w:rsidRDefault="006E1C82" w:rsidP="006E1C82">
      <w:pPr>
        <w:pStyle w:val="BodyText"/>
        <w:rPr>
          <w:b/>
          <w:bCs/>
        </w:rPr>
      </w:pPr>
      <w:r w:rsidRPr="00F3596B">
        <w:rPr>
          <w:b/>
          <w:bCs/>
        </w:rPr>
        <w:fldChar w:fldCharType="end"/>
      </w:r>
    </w:p>
    <w:p w14:paraId="71D79D99" w14:textId="77777777" w:rsidR="00F507D1" w:rsidRPr="00F3596B" w:rsidRDefault="00F507D1" w:rsidP="00CE0424">
      <w:pPr>
        <w:pStyle w:val="Heading1"/>
        <w:rPr>
          <w:lang w:val="en-US"/>
        </w:rPr>
      </w:pPr>
      <w:bookmarkStart w:id="7" w:name="_In-sequence_SDU_delivery"/>
      <w:bookmarkEnd w:id="7"/>
      <w:r w:rsidRPr="00F3596B">
        <w:rPr>
          <w:lang w:val="en-US"/>
        </w:rPr>
        <w:t>References</w:t>
      </w:r>
    </w:p>
    <w:p w14:paraId="781DE6BC" w14:textId="4A038FC1" w:rsidR="00FA58C2" w:rsidRDefault="00FA58C2" w:rsidP="004C2E78">
      <w:pPr>
        <w:pStyle w:val="Reference"/>
      </w:pPr>
      <w:bookmarkStart w:id="8" w:name="_Ref85313944"/>
      <w:bookmarkStart w:id="9" w:name="_Ref89866327"/>
      <w:bookmarkStart w:id="10" w:name="_Ref111219438"/>
      <w:bookmarkStart w:id="11" w:name="_Ref174151459"/>
      <w:bookmarkStart w:id="12" w:name="_Ref189809556"/>
      <w:r w:rsidRPr="00087AB3">
        <w:t>“Chairman’s Notes”, 3GPP TSG RAN WG1 Meeting #1</w:t>
      </w:r>
      <w:r>
        <w:t>07-e</w:t>
      </w:r>
      <w:r w:rsidRPr="00087AB3">
        <w:t xml:space="preserve">, </w:t>
      </w:r>
      <w:r>
        <w:t>November</w:t>
      </w:r>
      <w:r w:rsidRPr="00087AB3">
        <w:t xml:space="preserve"> 202</w:t>
      </w:r>
      <w:r>
        <w:t>1</w:t>
      </w:r>
      <w:r w:rsidRPr="00087AB3">
        <w:t>.</w:t>
      </w:r>
      <w:bookmarkEnd w:id="8"/>
      <w:bookmarkEnd w:id="9"/>
      <w:bookmarkEnd w:id="10"/>
    </w:p>
    <w:p w14:paraId="05AEC325" w14:textId="41F2C3C6" w:rsidR="00726486" w:rsidRDefault="00726486" w:rsidP="00726486">
      <w:pPr>
        <w:pStyle w:val="Reference"/>
      </w:pPr>
      <w:bookmarkStart w:id="13" w:name="_Ref117601482"/>
      <w:r w:rsidRPr="00087AB3">
        <w:t>“Chairman’s Notes”, 3GPP TSG RAN WG1 Meeting #1</w:t>
      </w:r>
      <w:r>
        <w:t>08-e</w:t>
      </w:r>
      <w:r w:rsidRPr="00087AB3">
        <w:t xml:space="preserve">, </w:t>
      </w:r>
      <w:r>
        <w:t>February</w:t>
      </w:r>
      <w:r w:rsidRPr="00087AB3">
        <w:t xml:space="preserve"> 202</w:t>
      </w:r>
      <w:r>
        <w:t>2</w:t>
      </w:r>
      <w:r w:rsidRPr="00087AB3">
        <w:t>.</w:t>
      </w:r>
      <w:bookmarkEnd w:id="13"/>
    </w:p>
    <w:p w14:paraId="6C361D91" w14:textId="31C6A8A3" w:rsidR="00EA43B2" w:rsidRPr="00FA58C2" w:rsidRDefault="00EA43B2" w:rsidP="00EA43B2">
      <w:pPr>
        <w:pStyle w:val="Reference"/>
      </w:pPr>
      <w:bookmarkStart w:id="14" w:name="_Ref113393472"/>
      <w:r w:rsidRPr="00087AB3">
        <w:t>“Chairman’s Notes”, 3GPP TSG RAN WG1 Meeting #1</w:t>
      </w:r>
      <w:r>
        <w:t>10</w:t>
      </w:r>
      <w:r w:rsidRPr="00087AB3">
        <w:t xml:space="preserve">, </w:t>
      </w:r>
      <w:r>
        <w:t>August</w:t>
      </w:r>
      <w:r w:rsidRPr="00087AB3">
        <w:t xml:space="preserve"> 202</w:t>
      </w:r>
      <w:r>
        <w:t>2</w:t>
      </w:r>
      <w:r w:rsidRPr="00087AB3">
        <w:t>.</w:t>
      </w:r>
      <w:bookmarkEnd w:id="14"/>
    </w:p>
    <w:p w14:paraId="25D36F84" w14:textId="6C741F65" w:rsidR="00CB5D62" w:rsidRDefault="00CB5D62" w:rsidP="00CB5D62">
      <w:pPr>
        <w:pStyle w:val="Reference"/>
      </w:pPr>
      <w:bookmarkStart w:id="15" w:name="_Ref110870242"/>
      <w:bookmarkStart w:id="16" w:name="_Ref111198604"/>
      <w:r w:rsidRPr="00087AB3">
        <w:t>TS 38.</w:t>
      </w:r>
      <w:r>
        <w:t>321</w:t>
      </w:r>
      <w:r w:rsidRPr="00087AB3">
        <w:t xml:space="preserve">, “NR; </w:t>
      </w:r>
      <w:r>
        <w:t xml:space="preserve">Physical layer procedures for control </w:t>
      </w:r>
      <w:r w:rsidRPr="00087AB3">
        <w:t>(Release 1</w:t>
      </w:r>
      <w:r>
        <w:t>7</w:t>
      </w:r>
      <w:r w:rsidRPr="00087AB3">
        <w:t>)”, 3GPP, V1</w:t>
      </w:r>
      <w:r>
        <w:t>7</w:t>
      </w:r>
      <w:r w:rsidRPr="00087AB3">
        <w:t>.</w:t>
      </w:r>
      <w:r>
        <w:t>2</w:t>
      </w:r>
      <w:r w:rsidRPr="00087AB3">
        <w:t xml:space="preserve">.0, </w:t>
      </w:r>
      <w:r>
        <w:t>September</w:t>
      </w:r>
      <w:r w:rsidRPr="00087AB3">
        <w:t xml:space="preserve"> 202</w:t>
      </w:r>
      <w:r>
        <w:t>2</w:t>
      </w:r>
      <w:r w:rsidRPr="00087AB3">
        <w:t>.</w:t>
      </w:r>
    </w:p>
    <w:p w14:paraId="13FA4E6E" w14:textId="304AEE61" w:rsidR="00242A96" w:rsidRDefault="00242A96" w:rsidP="004C2E78">
      <w:pPr>
        <w:pStyle w:val="Reference"/>
      </w:pPr>
      <w:bookmarkStart w:id="17" w:name="_Ref111215080"/>
      <w:bookmarkStart w:id="18" w:name="_Ref111215067"/>
      <w:bookmarkEnd w:id="15"/>
      <w:bookmarkEnd w:id="16"/>
      <w:r>
        <w:t xml:space="preserve">TS 38.331, “NR; </w:t>
      </w:r>
      <w:r w:rsidR="00CB5D62">
        <w:t>Medium Access Control (MAC) protocol specification</w:t>
      </w:r>
      <w:r>
        <w:t xml:space="preserve"> (Release 17)”, 3GPP, V17.1.0, June 2022.</w:t>
      </w:r>
      <w:bookmarkEnd w:id="17"/>
      <w:bookmarkEnd w:id="18"/>
    </w:p>
    <w:p w14:paraId="715CA09B" w14:textId="52187E27" w:rsidR="003A7EF3" w:rsidRDefault="00074AF1" w:rsidP="00CE0424">
      <w:pPr>
        <w:pStyle w:val="Reference"/>
      </w:pPr>
      <w:bookmarkStart w:id="19" w:name="_Ref110870376"/>
      <w:r w:rsidRPr="00087AB3">
        <w:t>TS 38.</w:t>
      </w:r>
      <w:r>
        <w:t>213</w:t>
      </w:r>
      <w:r w:rsidRPr="00087AB3">
        <w:t xml:space="preserve">, “NR; </w:t>
      </w:r>
      <w:r>
        <w:t xml:space="preserve">Physical layer procedures for control </w:t>
      </w:r>
      <w:r w:rsidRPr="00087AB3">
        <w:t>(Release 1</w:t>
      </w:r>
      <w:r>
        <w:t>7</w:t>
      </w:r>
      <w:r w:rsidRPr="00087AB3">
        <w:t>)”, 3GPP, V1</w:t>
      </w:r>
      <w:r>
        <w:t>7</w:t>
      </w:r>
      <w:r w:rsidRPr="00087AB3">
        <w:t>.</w:t>
      </w:r>
      <w:r w:rsidR="00A33B99">
        <w:t>3</w:t>
      </w:r>
      <w:r w:rsidRPr="00087AB3">
        <w:t xml:space="preserve">.0, </w:t>
      </w:r>
      <w:r w:rsidR="00A33B99">
        <w:t>September</w:t>
      </w:r>
      <w:r w:rsidRPr="00087AB3">
        <w:t xml:space="preserve"> 202</w:t>
      </w:r>
      <w:r>
        <w:t>2</w:t>
      </w:r>
      <w:r w:rsidRPr="00087AB3">
        <w:t>.</w:t>
      </w:r>
      <w:bookmarkEnd w:id="11"/>
      <w:bookmarkEnd w:id="12"/>
      <w:bookmarkEnd w:id="19"/>
    </w:p>
    <w:p w14:paraId="10AC8D11" w14:textId="59ADCAAD" w:rsidR="003A7EF3" w:rsidRPr="00F3596B" w:rsidRDefault="00A51F92" w:rsidP="00CE0424">
      <w:pPr>
        <w:pStyle w:val="Reference"/>
      </w:pPr>
      <w:r w:rsidRPr="002D34CC">
        <w:t>R1-</w:t>
      </w:r>
      <w:r w:rsidRPr="00344B47">
        <w:t>221</w:t>
      </w:r>
      <w:r>
        <w:t>2338</w:t>
      </w:r>
      <w:r w:rsidRPr="00BD4328">
        <w:t xml:space="preserve">, </w:t>
      </w:r>
      <w:r>
        <w:t>“</w:t>
      </w:r>
      <w:r w:rsidRPr="00BD4328">
        <w:t>Draft CR on DL</w:t>
      </w:r>
      <w:r w:rsidRPr="00C96FF4">
        <w:t xml:space="preserve"> Tx power</w:t>
      </w:r>
      <w:r>
        <w:t xml:space="preserve"> control,” Ericsson, RAN1 #111, November 2022.</w:t>
      </w:r>
      <w:bookmarkStart w:id="20" w:name="_Ref118652756"/>
      <w:bookmarkEnd w:id="20"/>
    </w:p>
    <w:sectPr w:rsidR="003A7EF3" w:rsidRPr="00F3596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14C6" w14:textId="77777777" w:rsidR="003017C3" w:rsidRDefault="003017C3">
      <w:r>
        <w:separator/>
      </w:r>
    </w:p>
  </w:endnote>
  <w:endnote w:type="continuationSeparator" w:id="0">
    <w:p w14:paraId="78DB30BA" w14:textId="77777777" w:rsidR="003017C3" w:rsidRDefault="003017C3">
      <w:r>
        <w:continuationSeparator/>
      </w:r>
    </w:p>
  </w:endnote>
  <w:endnote w:type="continuationNotice" w:id="1">
    <w:p w14:paraId="0D5ED671" w14:textId="77777777" w:rsidR="003017C3" w:rsidRDefault="003017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9313" w14:textId="77777777" w:rsidR="003017C3" w:rsidRDefault="003017C3">
      <w:r>
        <w:separator/>
      </w:r>
    </w:p>
  </w:footnote>
  <w:footnote w:type="continuationSeparator" w:id="0">
    <w:p w14:paraId="6FDBC226" w14:textId="77777777" w:rsidR="003017C3" w:rsidRDefault="003017C3">
      <w:r>
        <w:continuationSeparator/>
      </w:r>
    </w:p>
  </w:footnote>
  <w:footnote w:type="continuationNotice" w:id="1">
    <w:p w14:paraId="07371868" w14:textId="77777777" w:rsidR="003017C3" w:rsidRDefault="003017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C03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72C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6624DD"/>
    <w:multiLevelType w:val="hybridMultilevel"/>
    <w:tmpl w:val="23CEE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0D4973"/>
    <w:multiLevelType w:val="hybridMultilevel"/>
    <w:tmpl w:val="181C47E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9C81878"/>
    <w:lvl w:ilvl="0" w:tplc="2E12F398">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A0DAF"/>
    <w:multiLevelType w:val="hybridMultilevel"/>
    <w:tmpl w:val="35FA1D80"/>
    <w:lvl w:ilvl="0" w:tplc="041D0017">
      <w:start w:val="1"/>
      <w:numFmt w:val="lowerLetter"/>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8942A5"/>
    <w:multiLevelType w:val="hybridMultilevel"/>
    <w:tmpl w:val="8498287E"/>
    <w:lvl w:ilvl="0" w:tplc="8962EA7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7"/>
  </w:num>
  <w:num w:numId="18">
    <w:abstractNumId w:val="8"/>
  </w:num>
  <w:num w:numId="19">
    <w:abstractNumId w:val="4"/>
  </w:num>
  <w:num w:numId="20">
    <w:abstractNumId w:val="28"/>
  </w:num>
  <w:num w:numId="21">
    <w:abstractNumId w:val="12"/>
  </w:num>
  <w:num w:numId="22">
    <w:abstractNumId w:val="26"/>
  </w:num>
  <w:num w:numId="23">
    <w:abstractNumId w:val="13"/>
  </w:num>
  <w:num w:numId="24">
    <w:abstractNumId w:val="23"/>
  </w:num>
  <w:num w:numId="25">
    <w:abstractNumId w:val="25"/>
  </w:num>
  <w:num w:numId="26">
    <w:abstractNumId w:val="29"/>
  </w:num>
  <w:num w:numId="27">
    <w:abstractNumId w:val="6"/>
  </w:num>
  <w:num w:numId="28">
    <w:abstractNumId w:val="19"/>
  </w:num>
  <w:num w:numId="29">
    <w:abstractNumId w:val="27"/>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F1F"/>
    <w:rsid w:val="00003F06"/>
    <w:rsid w:val="0000564C"/>
    <w:rsid w:val="00006446"/>
    <w:rsid w:val="00006896"/>
    <w:rsid w:val="00007CDC"/>
    <w:rsid w:val="00011B28"/>
    <w:rsid w:val="00012477"/>
    <w:rsid w:val="00015D15"/>
    <w:rsid w:val="00017E07"/>
    <w:rsid w:val="00021873"/>
    <w:rsid w:val="0002564D"/>
    <w:rsid w:val="00025ECA"/>
    <w:rsid w:val="00031011"/>
    <w:rsid w:val="000317F4"/>
    <w:rsid w:val="000325B8"/>
    <w:rsid w:val="00034C15"/>
    <w:rsid w:val="00035FF7"/>
    <w:rsid w:val="00036BA1"/>
    <w:rsid w:val="00037DC8"/>
    <w:rsid w:val="000422E2"/>
    <w:rsid w:val="00042F22"/>
    <w:rsid w:val="000444EF"/>
    <w:rsid w:val="00050A4C"/>
    <w:rsid w:val="00052A07"/>
    <w:rsid w:val="000534E3"/>
    <w:rsid w:val="0005606A"/>
    <w:rsid w:val="00057117"/>
    <w:rsid w:val="00060739"/>
    <w:rsid w:val="000616E7"/>
    <w:rsid w:val="000620D4"/>
    <w:rsid w:val="0006311B"/>
    <w:rsid w:val="0006487E"/>
    <w:rsid w:val="00064FA6"/>
    <w:rsid w:val="00065E1A"/>
    <w:rsid w:val="00071768"/>
    <w:rsid w:val="00073D12"/>
    <w:rsid w:val="00074AF1"/>
    <w:rsid w:val="00074F33"/>
    <w:rsid w:val="00077E5F"/>
    <w:rsid w:val="0008036A"/>
    <w:rsid w:val="00081AE6"/>
    <w:rsid w:val="0008253B"/>
    <w:rsid w:val="00083513"/>
    <w:rsid w:val="000855EB"/>
    <w:rsid w:val="00085B52"/>
    <w:rsid w:val="000861FB"/>
    <w:rsid w:val="000866F2"/>
    <w:rsid w:val="0009009F"/>
    <w:rsid w:val="00090EDE"/>
    <w:rsid w:val="00091557"/>
    <w:rsid w:val="000924C1"/>
    <w:rsid w:val="000924F0"/>
    <w:rsid w:val="00092BA9"/>
    <w:rsid w:val="00093474"/>
    <w:rsid w:val="0009510F"/>
    <w:rsid w:val="000A1B7B"/>
    <w:rsid w:val="000A56F2"/>
    <w:rsid w:val="000B047B"/>
    <w:rsid w:val="000B0A68"/>
    <w:rsid w:val="000B2625"/>
    <w:rsid w:val="000B2719"/>
    <w:rsid w:val="000B3A8F"/>
    <w:rsid w:val="000B4AB9"/>
    <w:rsid w:val="000B58C3"/>
    <w:rsid w:val="000B61E9"/>
    <w:rsid w:val="000B7188"/>
    <w:rsid w:val="000C068E"/>
    <w:rsid w:val="000C165A"/>
    <w:rsid w:val="000C2E19"/>
    <w:rsid w:val="000D0D07"/>
    <w:rsid w:val="000D292F"/>
    <w:rsid w:val="000D3945"/>
    <w:rsid w:val="000D4797"/>
    <w:rsid w:val="000D5566"/>
    <w:rsid w:val="000E0527"/>
    <w:rsid w:val="000E1E92"/>
    <w:rsid w:val="000F06D6"/>
    <w:rsid w:val="000F0EB1"/>
    <w:rsid w:val="000F1106"/>
    <w:rsid w:val="000F2FA3"/>
    <w:rsid w:val="000F3BE9"/>
    <w:rsid w:val="000F3F6C"/>
    <w:rsid w:val="000F6DF3"/>
    <w:rsid w:val="001005FF"/>
    <w:rsid w:val="001062FB"/>
    <w:rsid w:val="001063E6"/>
    <w:rsid w:val="00113CF4"/>
    <w:rsid w:val="001153EA"/>
    <w:rsid w:val="00115643"/>
    <w:rsid w:val="00116765"/>
    <w:rsid w:val="001219F5"/>
    <w:rsid w:val="00121A20"/>
    <w:rsid w:val="001235D1"/>
    <w:rsid w:val="0012377F"/>
    <w:rsid w:val="00124314"/>
    <w:rsid w:val="00126A00"/>
    <w:rsid w:val="00126B4A"/>
    <w:rsid w:val="00131719"/>
    <w:rsid w:val="00132154"/>
    <w:rsid w:val="00132FD0"/>
    <w:rsid w:val="00133E52"/>
    <w:rsid w:val="001344C0"/>
    <w:rsid w:val="001346FA"/>
    <w:rsid w:val="00135252"/>
    <w:rsid w:val="00137AB5"/>
    <w:rsid w:val="00137F0B"/>
    <w:rsid w:val="001424AE"/>
    <w:rsid w:val="00151E23"/>
    <w:rsid w:val="001526E0"/>
    <w:rsid w:val="001551B5"/>
    <w:rsid w:val="001579B2"/>
    <w:rsid w:val="00160DB5"/>
    <w:rsid w:val="0016129C"/>
    <w:rsid w:val="00164BA1"/>
    <w:rsid w:val="001659C1"/>
    <w:rsid w:val="00173A8E"/>
    <w:rsid w:val="0017502C"/>
    <w:rsid w:val="0018143F"/>
    <w:rsid w:val="00181FF8"/>
    <w:rsid w:val="0018524A"/>
    <w:rsid w:val="001861B1"/>
    <w:rsid w:val="00190AC1"/>
    <w:rsid w:val="0019341A"/>
    <w:rsid w:val="00197DF9"/>
    <w:rsid w:val="001A1987"/>
    <w:rsid w:val="001A2564"/>
    <w:rsid w:val="001A3E2A"/>
    <w:rsid w:val="001A6173"/>
    <w:rsid w:val="001A6CBA"/>
    <w:rsid w:val="001B0D97"/>
    <w:rsid w:val="001B1A4D"/>
    <w:rsid w:val="001B24F3"/>
    <w:rsid w:val="001B3370"/>
    <w:rsid w:val="001B5A5D"/>
    <w:rsid w:val="001C1CE5"/>
    <w:rsid w:val="001C237F"/>
    <w:rsid w:val="001C3D2A"/>
    <w:rsid w:val="001D00CC"/>
    <w:rsid w:val="001D51BA"/>
    <w:rsid w:val="001D53E7"/>
    <w:rsid w:val="001D6342"/>
    <w:rsid w:val="001D6D53"/>
    <w:rsid w:val="001E28CA"/>
    <w:rsid w:val="001E2C1B"/>
    <w:rsid w:val="001E58E2"/>
    <w:rsid w:val="001E7AED"/>
    <w:rsid w:val="001F3916"/>
    <w:rsid w:val="001F3F1B"/>
    <w:rsid w:val="001F517B"/>
    <w:rsid w:val="001F5433"/>
    <w:rsid w:val="001F54C5"/>
    <w:rsid w:val="001F662C"/>
    <w:rsid w:val="001F7074"/>
    <w:rsid w:val="001F71E3"/>
    <w:rsid w:val="00200490"/>
    <w:rsid w:val="00201F3A"/>
    <w:rsid w:val="00202600"/>
    <w:rsid w:val="00203F96"/>
    <w:rsid w:val="002069B2"/>
    <w:rsid w:val="00207FA3"/>
    <w:rsid w:val="00214DA8"/>
    <w:rsid w:val="00215423"/>
    <w:rsid w:val="002158FA"/>
    <w:rsid w:val="00216622"/>
    <w:rsid w:val="00220600"/>
    <w:rsid w:val="00221C39"/>
    <w:rsid w:val="002224DB"/>
    <w:rsid w:val="00223FCB"/>
    <w:rsid w:val="002248D4"/>
    <w:rsid w:val="002252C3"/>
    <w:rsid w:val="00225C54"/>
    <w:rsid w:val="00230765"/>
    <w:rsid w:val="00230D18"/>
    <w:rsid w:val="002319E4"/>
    <w:rsid w:val="002350AD"/>
    <w:rsid w:val="00235632"/>
    <w:rsid w:val="00235872"/>
    <w:rsid w:val="00241559"/>
    <w:rsid w:val="00242A96"/>
    <w:rsid w:val="002435B3"/>
    <w:rsid w:val="002458EB"/>
    <w:rsid w:val="002500C8"/>
    <w:rsid w:val="00254F68"/>
    <w:rsid w:val="00257543"/>
    <w:rsid w:val="002617E7"/>
    <w:rsid w:val="00264228"/>
    <w:rsid w:val="00264334"/>
    <w:rsid w:val="0026473E"/>
    <w:rsid w:val="00266214"/>
    <w:rsid w:val="00267C83"/>
    <w:rsid w:val="0027144F"/>
    <w:rsid w:val="00271813"/>
    <w:rsid w:val="00271F3A"/>
    <w:rsid w:val="00273278"/>
    <w:rsid w:val="002737F4"/>
    <w:rsid w:val="00276A96"/>
    <w:rsid w:val="0028007E"/>
    <w:rsid w:val="002805F5"/>
    <w:rsid w:val="00280751"/>
    <w:rsid w:val="0028280A"/>
    <w:rsid w:val="00286ACD"/>
    <w:rsid w:val="00287838"/>
    <w:rsid w:val="002907B5"/>
    <w:rsid w:val="00292EB7"/>
    <w:rsid w:val="00295035"/>
    <w:rsid w:val="00296227"/>
    <w:rsid w:val="00296F44"/>
    <w:rsid w:val="0029777D"/>
    <w:rsid w:val="002A0369"/>
    <w:rsid w:val="002A055E"/>
    <w:rsid w:val="002A1D4E"/>
    <w:rsid w:val="002A2869"/>
    <w:rsid w:val="002B12F6"/>
    <w:rsid w:val="002B24D6"/>
    <w:rsid w:val="002C0D2E"/>
    <w:rsid w:val="002C41E6"/>
    <w:rsid w:val="002C48E7"/>
    <w:rsid w:val="002C5FAC"/>
    <w:rsid w:val="002D071A"/>
    <w:rsid w:val="002D1FCD"/>
    <w:rsid w:val="002D34B2"/>
    <w:rsid w:val="002D34CC"/>
    <w:rsid w:val="002D390A"/>
    <w:rsid w:val="002D48B0"/>
    <w:rsid w:val="002D5B37"/>
    <w:rsid w:val="002D7637"/>
    <w:rsid w:val="002E0B44"/>
    <w:rsid w:val="002E17F2"/>
    <w:rsid w:val="002E596E"/>
    <w:rsid w:val="002E62BA"/>
    <w:rsid w:val="002E7CAE"/>
    <w:rsid w:val="002F0D53"/>
    <w:rsid w:val="002F13E4"/>
    <w:rsid w:val="002F2771"/>
    <w:rsid w:val="002F37A9"/>
    <w:rsid w:val="002F427B"/>
    <w:rsid w:val="003017C3"/>
    <w:rsid w:val="00301CE6"/>
    <w:rsid w:val="0030256B"/>
    <w:rsid w:val="0030501F"/>
    <w:rsid w:val="00305075"/>
    <w:rsid w:val="00305663"/>
    <w:rsid w:val="00306C62"/>
    <w:rsid w:val="00307BA1"/>
    <w:rsid w:val="00311702"/>
    <w:rsid w:val="00311E82"/>
    <w:rsid w:val="00313FD6"/>
    <w:rsid w:val="003143BD"/>
    <w:rsid w:val="00315363"/>
    <w:rsid w:val="003203ED"/>
    <w:rsid w:val="00322C9F"/>
    <w:rsid w:val="00324D23"/>
    <w:rsid w:val="00331428"/>
    <w:rsid w:val="00331751"/>
    <w:rsid w:val="00334579"/>
    <w:rsid w:val="00335858"/>
    <w:rsid w:val="00336BDA"/>
    <w:rsid w:val="00342BD7"/>
    <w:rsid w:val="00344B47"/>
    <w:rsid w:val="00346DB5"/>
    <w:rsid w:val="003477B1"/>
    <w:rsid w:val="00350366"/>
    <w:rsid w:val="0035093C"/>
    <w:rsid w:val="00352AFB"/>
    <w:rsid w:val="00356166"/>
    <w:rsid w:val="003563AE"/>
    <w:rsid w:val="00357380"/>
    <w:rsid w:val="00360005"/>
    <w:rsid w:val="003602D9"/>
    <w:rsid w:val="003604CE"/>
    <w:rsid w:val="003662BE"/>
    <w:rsid w:val="00370E47"/>
    <w:rsid w:val="003742AC"/>
    <w:rsid w:val="00377CE1"/>
    <w:rsid w:val="00385302"/>
    <w:rsid w:val="00385BF0"/>
    <w:rsid w:val="003939FF"/>
    <w:rsid w:val="003A2223"/>
    <w:rsid w:val="003A2A0F"/>
    <w:rsid w:val="003A37BD"/>
    <w:rsid w:val="003A45A1"/>
    <w:rsid w:val="003A4E79"/>
    <w:rsid w:val="003A5B0A"/>
    <w:rsid w:val="003A6651"/>
    <w:rsid w:val="003A6BAC"/>
    <w:rsid w:val="003A70A4"/>
    <w:rsid w:val="003A7D50"/>
    <w:rsid w:val="003A7EF3"/>
    <w:rsid w:val="003B01C0"/>
    <w:rsid w:val="003B159C"/>
    <w:rsid w:val="003B369F"/>
    <w:rsid w:val="003B36A3"/>
    <w:rsid w:val="003B64BB"/>
    <w:rsid w:val="003B7FE5"/>
    <w:rsid w:val="003C11C8"/>
    <w:rsid w:val="003C2702"/>
    <w:rsid w:val="003C31F6"/>
    <w:rsid w:val="003C3207"/>
    <w:rsid w:val="003C56B3"/>
    <w:rsid w:val="003C7806"/>
    <w:rsid w:val="003D109F"/>
    <w:rsid w:val="003D2478"/>
    <w:rsid w:val="003D2508"/>
    <w:rsid w:val="003D3C45"/>
    <w:rsid w:val="003D5B1F"/>
    <w:rsid w:val="003E15FA"/>
    <w:rsid w:val="003E243F"/>
    <w:rsid w:val="003E26DD"/>
    <w:rsid w:val="003E55E4"/>
    <w:rsid w:val="003E74E3"/>
    <w:rsid w:val="003F05C7"/>
    <w:rsid w:val="003F236B"/>
    <w:rsid w:val="003F2CD4"/>
    <w:rsid w:val="003F30DC"/>
    <w:rsid w:val="003F6BBE"/>
    <w:rsid w:val="004000E8"/>
    <w:rsid w:val="00400564"/>
    <w:rsid w:val="00402E2B"/>
    <w:rsid w:val="00404317"/>
    <w:rsid w:val="0040512B"/>
    <w:rsid w:val="00405CA5"/>
    <w:rsid w:val="00407CD3"/>
    <w:rsid w:val="00407F3B"/>
    <w:rsid w:val="00410134"/>
    <w:rsid w:val="00410556"/>
    <w:rsid w:val="00410B72"/>
    <w:rsid w:val="00410F18"/>
    <w:rsid w:val="004115A0"/>
    <w:rsid w:val="0041263E"/>
    <w:rsid w:val="00413AAC"/>
    <w:rsid w:val="00413E92"/>
    <w:rsid w:val="0041699B"/>
    <w:rsid w:val="00417DC4"/>
    <w:rsid w:val="00421105"/>
    <w:rsid w:val="00421B25"/>
    <w:rsid w:val="00422AA4"/>
    <w:rsid w:val="004242F4"/>
    <w:rsid w:val="00426558"/>
    <w:rsid w:val="00426DF5"/>
    <w:rsid w:val="00427248"/>
    <w:rsid w:val="00427E32"/>
    <w:rsid w:val="00437447"/>
    <w:rsid w:val="00441A92"/>
    <w:rsid w:val="004431DC"/>
    <w:rsid w:val="00443E94"/>
    <w:rsid w:val="00444F56"/>
    <w:rsid w:val="004455CD"/>
    <w:rsid w:val="00446488"/>
    <w:rsid w:val="00447A35"/>
    <w:rsid w:val="0045017E"/>
    <w:rsid w:val="004517AA"/>
    <w:rsid w:val="00452CAC"/>
    <w:rsid w:val="00457565"/>
    <w:rsid w:val="00457B71"/>
    <w:rsid w:val="00462CF5"/>
    <w:rsid w:val="00464689"/>
    <w:rsid w:val="004669E2"/>
    <w:rsid w:val="00470C31"/>
    <w:rsid w:val="00471DE0"/>
    <w:rsid w:val="004734D0"/>
    <w:rsid w:val="0047556B"/>
    <w:rsid w:val="00476327"/>
    <w:rsid w:val="00477768"/>
    <w:rsid w:val="0048396F"/>
    <w:rsid w:val="00492BC5"/>
    <w:rsid w:val="004964F1"/>
    <w:rsid w:val="004978A0"/>
    <w:rsid w:val="004A16BC"/>
    <w:rsid w:val="004A2B94"/>
    <w:rsid w:val="004A5867"/>
    <w:rsid w:val="004B168B"/>
    <w:rsid w:val="004B1D57"/>
    <w:rsid w:val="004B6F6A"/>
    <w:rsid w:val="004B7C0C"/>
    <w:rsid w:val="004C0BD4"/>
    <w:rsid w:val="004C2E78"/>
    <w:rsid w:val="004C3898"/>
    <w:rsid w:val="004D36B1"/>
    <w:rsid w:val="004D5CC1"/>
    <w:rsid w:val="004D7EBD"/>
    <w:rsid w:val="004E0BB2"/>
    <w:rsid w:val="004E2680"/>
    <w:rsid w:val="004E28F9"/>
    <w:rsid w:val="004E462E"/>
    <w:rsid w:val="004E56DC"/>
    <w:rsid w:val="004E76F4"/>
    <w:rsid w:val="004F0B4E"/>
    <w:rsid w:val="004F0B6C"/>
    <w:rsid w:val="004F2078"/>
    <w:rsid w:val="004F4DA3"/>
    <w:rsid w:val="004F6406"/>
    <w:rsid w:val="00502040"/>
    <w:rsid w:val="00505018"/>
    <w:rsid w:val="00506557"/>
    <w:rsid w:val="0050677A"/>
    <w:rsid w:val="005105C6"/>
    <w:rsid w:val="005108D8"/>
    <w:rsid w:val="005116F9"/>
    <w:rsid w:val="005153A7"/>
    <w:rsid w:val="005219CF"/>
    <w:rsid w:val="00522A6A"/>
    <w:rsid w:val="00534B59"/>
    <w:rsid w:val="00535341"/>
    <w:rsid w:val="00536759"/>
    <w:rsid w:val="00536F53"/>
    <w:rsid w:val="00537C62"/>
    <w:rsid w:val="00541A13"/>
    <w:rsid w:val="00546970"/>
    <w:rsid w:val="005536F9"/>
    <w:rsid w:val="00554E19"/>
    <w:rsid w:val="0055539F"/>
    <w:rsid w:val="0055692C"/>
    <w:rsid w:val="0056121F"/>
    <w:rsid w:val="0056586E"/>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D46"/>
    <w:rsid w:val="005B6F83"/>
    <w:rsid w:val="005C1A2A"/>
    <w:rsid w:val="005C52FE"/>
    <w:rsid w:val="005C74FB"/>
    <w:rsid w:val="005D12B9"/>
    <w:rsid w:val="005D1602"/>
    <w:rsid w:val="005D6434"/>
    <w:rsid w:val="005E385F"/>
    <w:rsid w:val="005E5B81"/>
    <w:rsid w:val="005E7B71"/>
    <w:rsid w:val="005F1780"/>
    <w:rsid w:val="005F1EE0"/>
    <w:rsid w:val="005F2CB1"/>
    <w:rsid w:val="005F3025"/>
    <w:rsid w:val="005F618C"/>
    <w:rsid w:val="005F6C03"/>
    <w:rsid w:val="005F70BD"/>
    <w:rsid w:val="0060283C"/>
    <w:rsid w:val="00604F14"/>
    <w:rsid w:val="00610920"/>
    <w:rsid w:val="00611B83"/>
    <w:rsid w:val="00612DB0"/>
    <w:rsid w:val="00613257"/>
    <w:rsid w:val="00613C85"/>
    <w:rsid w:val="0061489C"/>
    <w:rsid w:val="0061501B"/>
    <w:rsid w:val="00617CE7"/>
    <w:rsid w:val="00620A71"/>
    <w:rsid w:val="00620D80"/>
    <w:rsid w:val="006234A6"/>
    <w:rsid w:val="00630001"/>
    <w:rsid w:val="006311B3"/>
    <w:rsid w:val="0063284C"/>
    <w:rsid w:val="00636398"/>
    <w:rsid w:val="006368D3"/>
    <w:rsid w:val="006377EC"/>
    <w:rsid w:val="0064151F"/>
    <w:rsid w:val="00641533"/>
    <w:rsid w:val="0064208D"/>
    <w:rsid w:val="00642350"/>
    <w:rsid w:val="00643475"/>
    <w:rsid w:val="0064396A"/>
    <w:rsid w:val="0064624E"/>
    <w:rsid w:val="00650AB9"/>
    <w:rsid w:val="00654017"/>
    <w:rsid w:val="00655733"/>
    <w:rsid w:val="00655ACD"/>
    <w:rsid w:val="00656A92"/>
    <w:rsid w:val="00656DDE"/>
    <w:rsid w:val="0066011D"/>
    <w:rsid w:val="006607C0"/>
    <w:rsid w:val="006613A6"/>
    <w:rsid w:val="006627A2"/>
    <w:rsid w:val="00662D85"/>
    <w:rsid w:val="0066342A"/>
    <w:rsid w:val="006634E6"/>
    <w:rsid w:val="006655EE"/>
    <w:rsid w:val="006678E9"/>
    <w:rsid w:val="00667EE7"/>
    <w:rsid w:val="00670922"/>
    <w:rsid w:val="00670BE1"/>
    <w:rsid w:val="00671680"/>
    <w:rsid w:val="0067218F"/>
    <w:rsid w:val="006741F2"/>
    <w:rsid w:val="00674CC3"/>
    <w:rsid w:val="00675C72"/>
    <w:rsid w:val="00676340"/>
    <w:rsid w:val="00676EBD"/>
    <w:rsid w:val="006771F9"/>
    <w:rsid w:val="006776D7"/>
    <w:rsid w:val="00681003"/>
    <w:rsid w:val="006817C9"/>
    <w:rsid w:val="00683ECE"/>
    <w:rsid w:val="006936FD"/>
    <w:rsid w:val="00694380"/>
    <w:rsid w:val="00695FC2"/>
    <w:rsid w:val="00696618"/>
    <w:rsid w:val="00696949"/>
    <w:rsid w:val="00697052"/>
    <w:rsid w:val="006A0705"/>
    <w:rsid w:val="006A0CB1"/>
    <w:rsid w:val="006A46FB"/>
    <w:rsid w:val="006A5E28"/>
    <w:rsid w:val="006A697B"/>
    <w:rsid w:val="006A6F46"/>
    <w:rsid w:val="006A7AFF"/>
    <w:rsid w:val="006B1816"/>
    <w:rsid w:val="006B2099"/>
    <w:rsid w:val="006B50CF"/>
    <w:rsid w:val="006C03B8"/>
    <w:rsid w:val="006C5EC9"/>
    <w:rsid w:val="006C6059"/>
    <w:rsid w:val="006C7522"/>
    <w:rsid w:val="006D6F08"/>
    <w:rsid w:val="006D7D90"/>
    <w:rsid w:val="006E062C"/>
    <w:rsid w:val="006E1C82"/>
    <w:rsid w:val="006E28B7"/>
    <w:rsid w:val="006E2A9B"/>
    <w:rsid w:val="006E3310"/>
    <w:rsid w:val="006E4E39"/>
    <w:rsid w:val="006E565E"/>
    <w:rsid w:val="006E673D"/>
    <w:rsid w:val="006E7D3B"/>
    <w:rsid w:val="006F1B70"/>
    <w:rsid w:val="006F341D"/>
    <w:rsid w:val="006F3CDE"/>
    <w:rsid w:val="006F58D4"/>
    <w:rsid w:val="006F5FB2"/>
    <w:rsid w:val="006F6582"/>
    <w:rsid w:val="00700DB1"/>
    <w:rsid w:val="00701E21"/>
    <w:rsid w:val="0070346E"/>
    <w:rsid w:val="00704EDB"/>
    <w:rsid w:val="00706101"/>
    <w:rsid w:val="007061BF"/>
    <w:rsid w:val="00707072"/>
    <w:rsid w:val="00707D61"/>
    <w:rsid w:val="00712287"/>
    <w:rsid w:val="00712772"/>
    <w:rsid w:val="007148D3"/>
    <w:rsid w:val="00715B9A"/>
    <w:rsid w:val="007167FD"/>
    <w:rsid w:val="00721B32"/>
    <w:rsid w:val="0072299B"/>
    <w:rsid w:val="007257D0"/>
    <w:rsid w:val="00726486"/>
    <w:rsid w:val="00726EA6"/>
    <w:rsid w:val="00727208"/>
    <w:rsid w:val="00727680"/>
    <w:rsid w:val="00733A07"/>
    <w:rsid w:val="007348B1"/>
    <w:rsid w:val="007362A6"/>
    <w:rsid w:val="00736D7D"/>
    <w:rsid w:val="00740E58"/>
    <w:rsid w:val="007445A0"/>
    <w:rsid w:val="0074524B"/>
    <w:rsid w:val="00747D8B"/>
    <w:rsid w:val="00751228"/>
    <w:rsid w:val="0075257F"/>
    <w:rsid w:val="007571E1"/>
    <w:rsid w:val="007604B2"/>
    <w:rsid w:val="00765281"/>
    <w:rsid w:val="00766BAD"/>
    <w:rsid w:val="00771172"/>
    <w:rsid w:val="007729A2"/>
    <w:rsid w:val="007754A0"/>
    <w:rsid w:val="007755F2"/>
    <w:rsid w:val="00776971"/>
    <w:rsid w:val="00780A80"/>
    <w:rsid w:val="0078177E"/>
    <w:rsid w:val="0078304C"/>
    <w:rsid w:val="00783673"/>
    <w:rsid w:val="00785490"/>
    <w:rsid w:val="007925EA"/>
    <w:rsid w:val="00793CD8"/>
    <w:rsid w:val="00795C92"/>
    <w:rsid w:val="00796231"/>
    <w:rsid w:val="00796F2E"/>
    <w:rsid w:val="007A1CB3"/>
    <w:rsid w:val="007A2EA3"/>
    <w:rsid w:val="007A306F"/>
    <w:rsid w:val="007A43A6"/>
    <w:rsid w:val="007A44B6"/>
    <w:rsid w:val="007A58A6"/>
    <w:rsid w:val="007B3D2D"/>
    <w:rsid w:val="007B50AE"/>
    <w:rsid w:val="007B51DF"/>
    <w:rsid w:val="007B67E7"/>
    <w:rsid w:val="007B6964"/>
    <w:rsid w:val="007C05DD"/>
    <w:rsid w:val="007C2F20"/>
    <w:rsid w:val="007C3D18"/>
    <w:rsid w:val="007C60BF"/>
    <w:rsid w:val="007C6A07"/>
    <w:rsid w:val="007C75A1"/>
    <w:rsid w:val="007C77A5"/>
    <w:rsid w:val="007D04E5"/>
    <w:rsid w:val="007D5901"/>
    <w:rsid w:val="007D7526"/>
    <w:rsid w:val="007E4610"/>
    <w:rsid w:val="007E4715"/>
    <w:rsid w:val="007E4BEE"/>
    <w:rsid w:val="007E505B"/>
    <w:rsid w:val="007E64BB"/>
    <w:rsid w:val="007E7091"/>
    <w:rsid w:val="007E71CC"/>
    <w:rsid w:val="007F749A"/>
    <w:rsid w:val="00803FAE"/>
    <w:rsid w:val="0080605F"/>
    <w:rsid w:val="00807786"/>
    <w:rsid w:val="00811FCB"/>
    <w:rsid w:val="008158D6"/>
    <w:rsid w:val="00817196"/>
    <w:rsid w:val="00823414"/>
    <w:rsid w:val="008235DB"/>
    <w:rsid w:val="00824AB4"/>
    <w:rsid w:val="00824EDA"/>
    <w:rsid w:val="00825C42"/>
    <w:rsid w:val="00825D25"/>
    <w:rsid w:val="00827D6F"/>
    <w:rsid w:val="00833004"/>
    <w:rsid w:val="00833694"/>
    <w:rsid w:val="008375C5"/>
    <w:rsid w:val="008376AC"/>
    <w:rsid w:val="008440E8"/>
    <w:rsid w:val="008444E8"/>
    <w:rsid w:val="00844E80"/>
    <w:rsid w:val="0084514E"/>
    <w:rsid w:val="0084612B"/>
    <w:rsid w:val="00846FE7"/>
    <w:rsid w:val="008500D5"/>
    <w:rsid w:val="00852F35"/>
    <w:rsid w:val="00856911"/>
    <w:rsid w:val="008627D7"/>
    <w:rsid w:val="008677FD"/>
    <w:rsid w:val="008706D4"/>
    <w:rsid w:val="00870CC0"/>
    <w:rsid w:val="00870F8A"/>
    <w:rsid w:val="008719A4"/>
    <w:rsid w:val="00871D23"/>
    <w:rsid w:val="00874312"/>
    <w:rsid w:val="0087437C"/>
    <w:rsid w:val="00875CD7"/>
    <w:rsid w:val="00876B4D"/>
    <w:rsid w:val="00876D58"/>
    <w:rsid w:val="00877F18"/>
    <w:rsid w:val="008921EB"/>
    <w:rsid w:val="008941E3"/>
    <w:rsid w:val="00894A88"/>
    <w:rsid w:val="00895386"/>
    <w:rsid w:val="008A21FF"/>
    <w:rsid w:val="008A2CE2"/>
    <w:rsid w:val="008A30AC"/>
    <w:rsid w:val="008A44B8"/>
    <w:rsid w:val="008A51A8"/>
    <w:rsid w:val="008A54C7"/>
    <w:rsid w:val="008A77D8"/>
    <w:rsid w:val="008B0483"/>
    <w:rsid w:val="008B120C"/>
    <w:rsid w:val="008B439F"/>
    <w:rsid w:val="008B51A0"/>
    <w:rsid w:val="008B592A"/>
    <w:rsid w:val="008B7B5C"/>
    <w:rsid w:val="008C0C99"/>
    <w:rsid w:val="008C13B6"/>
    <w:rsid w:val="008C2017"/>
    <w:rsid w:val="008C2A63"/>
    <w:rsid w:val="008C32CA"/>
    <w:rsid w:val="008C4958"/>
    <w:rsid w:val="008C4BAA"/>
    <w:rsid w:val="008C6975"/>
    <w:rsid w:val="008C6AE8"/>
    <w:rsid w:val="008C7573"/>
    <w:rsid w:val="008D00A5"/>
    <w:rsid w:val="008D0841"/>
    <w:rsid w:val="008D34F1"/>
    <w:rsid w:val="008D39D8"/>
    <w:rsid w:val="008D6C34"/>
    <w:rsid w:val="008D6D1A"/>
    <w:rsid w:val="008E065E"/>
    <w:rsid w:val="008E0927"/>
    <w:rsid w:val="008E1909"/>
    <w:rsid w:val="008F0AD7"/>
    <w:rsid w:val="008F1C4E"/>
    <w:rsid w:val="008F1EAB"/>
    <w:rsid w:val="008F2C35"/>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17D1"/>
    <w:rsid w:val="00922010"/>
    <w:rsid w:val="00931BD9"/>
    <w:rsid w:val="009346B5"/>
    <w:rsid w:val="009368F3"/>
    <w:rsid w:val="00941058"/>
    <w:rsid w:val="00941636"/>
    <w:rsid w:val="00943742"/>
    <w:rsid w:val="00945C05"/>
    <w:rsid w:val="00946945"/>
    <w:rsid w:val="00947713"/>
    <w:rsid w:val="0095011E"/>
    <w:rsid w:val="00950DE7"/>
    <w:rsid w:val="00953920"/>
    <w:rsid w:val="00953D47"/>
    <w:rsid w:val="0095681E"/>
    <w:rsid w:val="00956B58"/>
    <w:rsid w:val="00957116"/>
    <w:rsid w:val="009572D4"/>
    <w:rsid w:val="00961921"/>
    <w:rsid w:val="0096430A"/>
    <w:rsid w:val="0096554B"/>
    <w:rsid w:val="0096584A"/>
    <w:rsid w:val="00966F52"/>
    <w:rsid w:val="00971F08"/>
    <w:rsid w:val="0097571C"/>
    <w:rsid w:val="0097603D"/>
    <w:rsid w:val="00976949"/>
    <w:rsid w:val="00980477"/>
    <w:rsid w:val="00985253"/>
    <w:rsid w:val="009853B3"/>
    <w:rsid w:val="00990630"/>
    <w:rsid w:val="00991761"/>
    <w:rsid w:val="00992554"/>
    <w:rsid w:val="0099298C"/>
    <w:rsid w:val="00994DCA"/>
    <w:rsid w:val="009960EC"/>
    <w:rsid w:val="009970DD"/>
    <w:rsid w:val="009A0FBA"/>
    <w:rsid w:val="009A1601"/>
    <w:rsid w:val="009A2826"/>
    <w:rsid w:val="009A3BB6"/>
    <w:rsid w:val="009A3C6D"/>
    <w:rsid w:val="009A462D"/>
    <w:rsid w:val="009A5CBA"/>
    <w:rsid w:val="009B1F30"/>
    <w:rsid w:val="009B3AC2"/>
    <w:rsid w:val="009B4DF4"/>
    <w:rsid w:val="009B564E"/>
    <w:rsid w:val="009B5DFC"/>
    <w:rsid w:val="009B7E87"/>
    <w:rsid w:val="009C0169"/>
    <w:rsid w:val="009C403E"/>
    <w:rsid w:val="009D0448"/>
    <w:rsid w:val="009D441C"/>
    <w:rsid w:val="009D4FF0"/>
    <w:rsid w:val="009D703C"/>
    <w:rsid w:val="009D718F"/>
    <w:rsid w:val="009E068F"/>
    <w:rsid w:val="009E14E0"/>
    <w:rsid w:val="009E35DB"/>
    <w:rsid w:val="009E47A3"/>
    <w:rsid w:val="009F08F3"/>
    <w:rsid w:val="009F344F"/>
    <w:rsid w:val="009F6024"/>
    <w:rsid w:val="00A031D8"/>
    <w:rsid w:val="00A035B1"/>
    <w:rsid w:val="00A046F1"/>
    <w:rsid w:val="00A048A8"/>
    <w:rsid w:val="00A04F49"/>
    <w:rsid w:val="00A058DB"/>
    <w:rsid w:val="00A05FA7"/>
    <w:rsid w:val="00A106D5"/>
    <w:rsid w:val="00A13E54"/>
    <w:rsid w:val="00A17F63"/>
    <w:rsid w:val="00A2193B"/>
    <w:rsid w:val="00A2351A"/>
    <w:rsid w:val="00A23560"/>
    <w:rsid w:val="00A25F60"/>
    <w:rsid w:val="00A264A9"/>
    <w:rsid w:val="00A26654"/>
    <w:rsid w:val="00A26989"/>
    <w:rsid w:val="00A26DCF"/>
    <w:rsid w:val="00A27785"/>
    <w:rsid w:val="00A27A14"/>
    <w:rsid w:val="00A30187"/>
    <w:rsid w:val="00A33B99"/>
    <w:rsid w:val="00A3448A"/>
    <w:rsid w:val="00A35966"/>
    <w:rsid w:val="00A35D7F"/>
    <w:rsid w:val="00A36297"/>
    <w:rsid w:val="00A41E2B"/>
    <w:rsid w:val="00A42232"/>
    <w:rsid w:val="00A45B74"/>
    <w:rsid w:val="00A45CB2"/>
    <w:rsid w:val="00A51797"/>
    <w:rsid w:val="00A51F92"/>
    <w:rsid w:val="00A52E1D"/>
    <w:rsid w:val="00A61499"/>
    <w:rsid w:val="00A62A77"/>
    <w:rsid w:val="00A63483"/>
    <w:rsid w:val="00A6363F"/>
    <w:rsid w:val="00A657D7"/>
    <w:rsid w:val="00A65E6A"/>
    <w:rsid w:val="00A660AC"/>
    <w:rsid w:val="00A67E6C"/>
    <w:rsid w:val="00A70B6F"/>
    <w:rsid w:val="00A71B99"/>
    <w:rsid w:val="00A739D0"/>
    <w:rsid w:val="00A753D1"/>
    <w:rsid w:val="00A761D4"/>
    <w:rsid w:val="00A77EC4"/>
    <w:rsid w:val="00A838A3"/>
    <w:rsid w:val="00A856BD"/>
    <w:rsid w:val="00A92879"/>
    <w:rsid w:val="00A9442A"/>
    <w:rsid w:val="00AA016F"/>
    <w:rsid w:val="00AA1ED6"/>
    <w:rsid w:val="00AA51D6"/>
    <w:rsid w:val="00AA6546"/>
    <w:rsid w:val="00AA655F"/>
    <w:rsid w:val="00AA72F9"/>
    <w:rsid w:val="00AB0BC8"/>
    <w:rsid w:val="00AB11CA"/>
    <w:rsid w:val="00AB14D9"/>
    <w:rsid w:val="00AB3563"/>
    <w:rsid w:val="00AB4AB8"/>
    <w:rsid w:val="00AB5207"/>
    <w:rsid w:val="00AB655E"/>
    <w:rsid w:val="00AB7D4B"/>
    <w:rsid w:val="00AC007F"/>
    <w:rsid w:val="00AC2ECD"/>
    <w:rsid w:val="00AC3119"/>
    <w:rsid w:val="00AC49FB"/>
    <w:rsid w:val="00AC5A10"/>
    <w:rsid w:val="00AD0AA3"/>
    <w:rsid w:val="00AD2ED0"/>
    <w:rsid w:val="00AD3F94"/>
    <w:rsid w:val="00AD4A5A"/>
    <w:rsid w:val="00AD532F"/>
    <w:rsid w:val="00AD7F5A"/>
    <w:rsid w:val="00AE27AC"/>
    <w:rsid w:val="00AE40E0"/>
    <w:rsid w:val="00AE4C20"/>
    <w:rsid w:val="00AE4DBA"/>
    <w:rsid w:val="00AE4F07"/>
    <w:rsid w:val="00AF1C5D"/>
    <w:rsid w:val="00AF42D7"/>
    <w:rsid w:val="00B006FE"/>
    <w:rsid w:val="00B007CB"/>
    <w:rsid w:val="00B02AA9"/>
    <w:rsid w:val="00B02FA3"/>
    <w:rsid w:val="00B05084"/>
    <w:rsid w:val="00B157F9"/>
    <w:rsid w:val="00B20256"/>
    <w:rsid w:val="00B20D09"/>
    <w:rsid w:val="00B2437B"/>
    <w:rsid w:val="00B25CC5"/>
    <w:rsid w:val="00B26256"/>
    <w:rsid w:val="00B2763F"/>
    <w:rsid w:val="00B27AAC"/>
    <w:rsid w:val="00B30929"/>
    <w:rsid w:val="00B372AA"/>
    <w:rsid w:val="00B40445"/>
    <w:rsid w:val="00B409E0"/>
    <w:rsid w:val="00B41888"/>
    <w:rsid w:val="00B44F8B"/>
    <w:rsid w:val="00B45A52"/>
    <w:rsid w:val="00B46175"/>
    <w:rsid w:val="00B465CA"/>
    <w:rsid w:val="00B53809"/>
    <w:rsid w:val="00B548B7"/>
    <w:rsid w:val="00B557B3"/>
    <w:rsid w:val="00B664C7"/>
    <w:rsid w:val="00B7016E"/>
    <w:rsid w:val="00B713D8"/>
    <w:rsid w:val="00B739F6"/>
    <w:rsid w:val="00B74F1E"/>
    <w:rsid w:val="00B766C6"/>
    <w:rsid w:val="00B80589"/>
    <w:rsid w:val="00B81A6C"/>
    <w:rsid w:val="00B85DE5"/>
    <w:rsid w:val="00B863F9"/>
    <w:rsid w:val="00B86C02"/>
    <w:rsid w:val="00B90EFB"/>
    <w:rsid w:val="00B90F73"/>
    <w:rsid w:val="00B920D6"/>
    <w:rsid w:val="00B93B59"/>
    <w:rsid w:val="00B9406A"/>
    <w:rsid w:val="00B94184"/>
    <w:rsid w:val="00BA2280"/>
    <w:rsid w:val="00BA2319"/>
    <w:rsid w:val="00BA2A08"/>
    <w:rsid w:val="00BA56D2"/>
    <w:rsid w:val="00BA594E"/>
    <w:rsid w:val="00BA76E0"/>
    <w:rsid w:val="00BB2A25"/>
    <w:rsid w:val="00BB51E9"/>
    <w:rsid w:val="00BB6481"/>
    <w:rsid w:val="00BC0FDC"/>
    <w:rsid w:val="00BC3053"/>
    <w:rsid w:val="00BC4D2E"/>
    <w:rsid w:val="00BC518D"/>
    <w:rsid w:val="00BC6E3C"/>
    <w:rsid w:val="00BD4328"/>
    <w:rsid w:val="00BD48AC"/>
    <w:rsid w:val="00BD5F1A"/>
    <w:rsid w:val="00BE1234"/>
    <w:rsid w:val="00BE2C83"/>
    <w:rsid w:val="00BE2FA6"/>
    <w:rsid w:val="00BE333F"/>
    <w:rsid w:val="00BE7328"/>
    <w:rsid w:val="00BE7406"/>
    <w:rsid w:val="00BE7603"/>
    <w:rsid w:val="00BE7A9A"/>
    <w:rsid w:val="00BF3279"/>
    <w:rsid w:val="00BF3D1C"/>
    <w:rsid w:val="00BF4869"/>
    <w:rsid w:val="00BF74C7"/>
    <w:rsid w:val="00C015F1"/>
    <w:rsid w:val="00C01F33"/>
    <w:rsid w:val="00C02CC6"/>
    <w:rsid w:val="00C03625"/>
    <w:rsid w:val="00C040F7"/>
    <w:rsid w:val="00C044AB"/>
    <w:rsid w:val="00C05706"/>
    <w:rsid w:val="00C07377"/>
    <w:rsid w:val="00C10478"/>
    <w:rsid w:val="00C12107"/>
    <w:rsid w:val="00C1233A"/>
    <w:rsid w:val="00C147FE"/>
    <w:rsid w:val="00C14D4B"/>
    <w:rsid w:val="00C154BB"/>
    <w:rsid w:val="00C16B38"/>
    <w:rsid w:val="00C21DC1"/>
    <w:rsid w:val="00C222E7"/>
    <w:rsid w:val="00C279B5"/>
    <w:rsid w:val="00C27C45"/>
    <w:rsid w:val="00C3161B"/>
    <w:rsid w:val="00C364D1"/>
    <w:rsid w:val="00C3719D"/>
    <w:rsid w:val="00C37CB2"/>
    <w:rsid w:val="00C40A8A"/>
    <w:rsid w:val="00C473A5"/>
    <w:rsid w:val="00C51E3D"/>
    <w:rsid w:val="00C54995"/>
    <w:rsid w:val="00C54D41"/>
    <w:rsid w:val="00C60783"/>
    <w:rsid w:val="00C60C81"/>
    <w:rsid w:val="00C638B6"/>
    <w:rsid w:val="00C64672"/>
    <w:rsid w:val="00C663D3"/>
    <w:rsid w:val="00C6672F"/>
    <w:rsid w:val="00C67E12"/>
    <w:rsid w:val="00C70697"/>
    <w:rsid w:val="00C71E59"/>
    <w:rsid w:val="00C72093"/>
    <w:rsid w:val="00C72EF4"/>
    <w:rsid w:val="00C744FE"/>
    <w:rsid w:val="00C75D2F"/>
    <w:rsid w:val="00C767BE"/>
    <w:rsid w:val="00C76E3C"/>
    <w:rsid w:val="00C81568"/>
    <w:rsid w:val="00C8360E"/>
    <w:rsid w:val="00C9027A"/>
    <w:rsid w:val="00C9054B"/>
    <w:rsid w:val="00C9068E"/>
    <w:rsid w:val="00C93814"/>
    <w:rsid w:val="00C93C4B"/>
    <w:rsid w:val="00C944AB"/>
    <w:rsid w:val="00C95B40"/>
    <w:rsid w:val="00C96FF4"/>
    <w:rsid w:val="00CA1ED8"/>
    <w:rsid w:val="00CB1F63"/>
    <w:rsid w:val="00CB3C0A"/>
    <w:rsid w:val="00CB5D62"/>
    <w:rsid w:val="00CB7170"/>
    <w:rsid w:val="00CC040E"/>
    <w:rsid w:val="00CC0809"/>
    <w:rsid w:val="00CC111F"/>
    <w:rsid w:val="00CC2011"/>
    <w:rsid w:val="00CC3EA0"/>
    <w:rsid w:val="00CC7B45"/>
    <w:rsid w:val="00CD1188"/>
    <w:rsid w:val="00CD2ED1"/>
    <w:rsid w:val="00CD337B"/>
    <w:rsid w:val="00CD52C0"/>
    <w:rsid w:val="00CE0424"/>
    <w:rsid w:val="00CE7561"/>
    <w:rsid w:val="00CF1354"/>
    <w:rsid w:val="00CF3B1F"/>
    <w:rsid w:val="00CF3BF6"/>
    <w:rsid w:val="00CF625B"/>
    <w:rsid w:val="00CF687E"/>
    <w:rsid w:val="00D008DE"/>
    <w:rsid w:val="00D0349B"/>
    <w:rsid w:val="00D10249"/>
    <w:rsid w:val="00D1045C"/>
    <w:rsid w:val="00D115C3"/>
    <w:rsid w:val="00D11897"/>
    <w:rsid w:val="00D13135"/>
    <w:rsid w:val="00D13D09"/>
    <w:rsid w:val="00D13E4E"/>
    <w:rsid w:val="00D239A7"/>
    <w:rsid w:val="00D23F47"/>
    <w:rsid w:val="00D30F61"/>
    <w:rsid w:val="00D33C35"/>
    <w:rsid w:val="00D36E71"/>
    <w:rsid w:val="00D37D87"/>
    <w:rsid w:val="00D40B33"/>
    <w:rsid w:val="00D41564"/>
    <w:rsid w:val="00D42193"/>
    <w:rsid w:val="00D4318F"/>
    <w:rsid w:val="00D438BF"/>
    <w:rsid w:val="00D440F8"/>
    <w:rsid w:val="00D46591"/>
    <w:rsid w:val="00D51804"/>
    <w:rsid w:val="00D546FF"/>
    <w:rsid w:val="00D55AD5"/>
    <w:rsid w:val="00D576CA"/>
    <w:rsid w:val="00D61AF5"/>
    <w:rsid w:val="00D652B5"/>
    <w:rsid w:val="00D66155"/>
    <w:rsid w:val="00D66AD1"/>
    <w:rsid w:val="00D671EE"/>
    <w:rsid w:val="00D702AA"/>
    <w:rsid w:val="00D708B0"/>
    <w:rsid w:val="00D73F54"/>
    <w:rsid w:val="00D755C7"/>
    <w:rsid w:val="00D77B1D"/>
    <w:rsid w:val="00D8021F"/>
    <w:rsid w:val="00D80383"/>
    <w:rsid w:val="00D823C6"/>
    <w:rsid w:val="00D8327F"/>
    <w:rsid w:val="00D86CA3"/>
    <w:rsid w:val="00D871CE"/>
    <w:rsid w:val="00D903DC"/>
    <w:rsid w:val="00D9196D"/>
    <w:rsid w:val="00D92982"/>
    <w:rsid w:val="00DA305E"/>
    <w:rsid w:val="00DA4E52"/>
    <w:rsid w:val="00DA5417"/>
    <w:rsid w:val="00DA56E8"/>
    <w:rsid w:val="00DB0A9F"/>
    <w:rsid w:val="00DB377D"/>
    <w:rsid w:val="00DB3832"/>
    <w:rsid w:val="00DB6B88"/>
    <w:rsid w:val="00DC0B95"/>
    <w:rsid w:val="00DC27C2"/>
    <w:rsid w:val="00DC2D36"/>
    <w:rsid w:val="00DC53EF"/>
    <w:rsid w:val="00DD764B"/>
    <w:rsid w:val="00DE5608"/>
    <w:rsid w:val="00DE58D0"/>
    <w:rsid w:val="00DE654F"/>
    <w:rsid w:val="00DF0B6E"/>
    <w:rsid w:val="00DF15E0"/>
    <w:rsid w:val="00DF37A0"/>
    <w:rsid w:val="00DF697D"/>
    <w:rsid w:val="00E04EDF"/>
    <w:rsid w:val="00E110E7"/>
    <w:rsid w:val="00E11991"/>
    <w:rsid w:val="00E11B20"/>
    <w:rsid w:val="00E1620A"/>
    <w:rsid w:val="00E1644F"/>
    <w:rsid w:val="00E17FA2"/>
    <w:rsid w:val="00E21B7A"/>
    <w:rsid w:val="00E22330"/>
    <w:rsid w:val="00E25B01"/>
    <w:rsid w:val="00E30B5A"/>
    <w:rsid w:val="00E3123D"/>
    <w:rsid w:val="00E31461"/>
    <w:rsid w:val="00E31D43"/>
    <w:rsid w:val="00E32608"/>
    <w:rsid w:val="00E34188"/>
    <w:rsid w:val="00E34B6E"/>
    <w:rsid w:val="00E35559"/>
    <w:rsid w:val="00E36E2B"/>
    <w:rsid w:val="00E3723A"/>
    <w:rsid w:val="00E37860"/>
    <w:rsid w:val="00E4131E"/>
    <w:rsid w:val="00E4159D"/>
    <w:rsid w:val="00E44162"/>
    <w:rsid w:val="00E446F1"/>
    <w:rsid w:val="00E46886"/>
    <w:rsid w:val="00E468C4"/>
    <w:rsid w:val="00E46D5A"/>
    <w:rsid w:val="00E47AEF"/>
    <w:rsid w:val="00E47D93"/>
    <w:rsid w:val="00E5116B"/>
    <w:rsid w:val="00E5247E"/>
    <w:rsid w:val="00E53B75"/>
    <w:rsid w:val="00E54C60"/>
    <w:rsid w:val="00E54E3B"/>
    <w:rsid w:val="00E57565"/>
    <w:rsid w:val="00E63838"/>
    <w:rsid w:val="00E64041"/>
    <w:rsid w:val="00E64434"/>
    <w:rsid w:val="00E67C51"/>
    <w:rsid w:val="00E72EFC"/>
    <w:rsid w:val="00E758EC"/>
    <w:rsid w:val="00E80A12"/>
    <w:rsid w:val="00E8234C"/>
    <w:rsid w:val="00E83AA9"/>
    <w:rsid w:val="00E8578E"/>
    <w:rsid w:val="00E85928"/>
    <w:rsid w:val="00E87822"/>
    <w:rsid w:val="00E90395"/>
    <w:rsid w:val="00E90E49"/>
    <w:rsid w:val="00E917F9"/>
    <w:rsid w:val="00E9291C"/>
    <w:rsid w:val="00E93FFE"/>
    <w:rsid w:val="00E94F8A"/>
    <w:rsid w:val="00EA43B2"/>
    <w:rsid w:val="00EA7A41"/>
    <w:rsid w:val="00EB077B"/>
    <w:rsid w:val="00EB3045"/>
    <w:rsid w:val="00EB39C8"/>
    <w:rsid w:val="00EB4EA2"/>
    <w:rsid w:val="00EC24D5"/>
    <w:rsid w:val="00EC27C6"/>
    <w:rsid w:val="00EC4207"/>
    <w:rsid w:val="00EC5653"/>
    <w:rsid w:val="00EC71CE"/>
    <w:rsid w:val="00ED1006"/>
    <w:rsid w:val="00EE11C4"/>
    <w:rsid w:val="00EF18FE"/>
    <w:rsid w:val="00EF5787"/>
    <w:rsid w:val="00EF60D0"/>
    <w:rsid w:val="00EF7143"/>
    <w:rsid w:val="00F0528D"/>
    <w:rsid w:val="00F06C67"/>
    <w:rsid w:val="00F06DFD"/>
    <w:rsid w:val="00F071D1"/>
    <w:rsid w:val="00F07533"/>
    <w:rsid w:val="00F07908"/>
    <w:rsid w:val="00F07E9C"/>
    <w:rsid w:val="00F10629"/>
    <w:rsid w:val="00F138F2"/>
    <w:rsid w:val="00F15FA5"/>
    <w:rsid w:val="00F209B7"/>
    <w:rsid w:val="00F21840"/>
    <w:rsid w:val="00F2376F"/>
    <w:rsid w:val="00F243D8"/>
    <w:rsid w:val="00F30828"/>
    <w:rsid w:val="00F313D6"/>
    <w:rsid w:val="00F3596B"/>
    <w:rsid w:val="00F40F0C"/>
    <w:rsid w:val="00F4766C"/>
    <w:rsid w:val="00F4787D"/>
    <w:rsid w:val="00F47C51"/>
    <w:rsid w:val="00F5060E"/>
    <w:rsid w:val="00F507D1"/>
    <w:rsid w:val="00F519CE"/>
    <w:rsid w:val="00F51ADA"/>
    <w:rsid w:val="00F5225C"/>
    <w:rsid w:val="00F5475A"/>
    <w:rsid w:val="00F60203"/>
    <w:rsid w:val="00F607C5"/>
    <w:rsid w:val="00F60DEA"/>
    <w:rsid w:val="00F6302A"/>
    <w:rsid w:val="00F63950"/>
    <w:rsid w:val="00F64C2B"/>
    <w:rsid w:val="00F651BE"/>
    <w:rsid w:val="00F66385"/>
    <w:rsid w:val="00F67F53"/>
    <w:rsid w:val="00F703BE"/>
    <w:rsid w:val="00F71F01"/>
    <w:rsid w:val="00F71F69"/>
    <w:rsid w:val="00F72B72"/>
    <w:rsid w:val="00F74BB9"/>
    <w:rsid w:val="00F75582"/>
    <w:rsid w:val="00F76EFA"/>
    <w:rsid w:val="00F804BE"/>
    <w:rsid w:val="00F817CE"/>
    <w:rsid w:val="00F8456C"/>
    <w:rsid w:val="00F859D8"/>
    <w:rsid w:val="00F868F5"/>
    <w:rsid w:val="00F9056A"/>
    <w:rsid w:val="00F908FA"/>
    <w:rsid w:val="00F90F8D"/>
    <w:rsid w:val="00F92782"/>
    <w:rsid w:val="00F92B81"/>
    <w:rsid w:val="00F93AA9"/>
    <w:rsid w:val="00F96985"/>
    <w:rsid w:val="00F96F78"/>
    <w:rsid w:val="00F97838"/>
    <w:rsid w:val="00FA2BB3"/>
    <w:rsid w:val="00FA3038"/>
    <w:rsid w:val="00FA58C2"/>
    <w:rsid w:val="00FB01CA"/>
    <w:rsid w:val="00FB2860"/>
    <w:rsid w:val="00FB40CE"/>
    <w:rsid w:val="00FB4C80"/>
    <w:rsid w:val="00FB6A6A"/>
    <w:rsid w:val="00FC56E3"/>
    <w:rsid w:val="00FC7429"/>
    <w:rsid w:val="00FD07F6"/>
    <w:rsid w:val="00FD1EC8"/>
    <w:rsid w:val="00FD3278"/>
    <w:rsid w:val="00FD47ED"/>
    <w:rsid w:val="00FD74DB"/>
    <w:rsid w:val="00FD7660"/>
    <w:rsid w:val="00FE0655"/>
    <w:rsid w:val="00FE212A"/>
    <w:rsid w:val="00FE2365"/>
    <w:rsid w:val="00FE3438"/>
    <w:rsid w:val="00FE37D7"/>
    <w:rsid w:val="00FE4C7B"/>
    <w:rsid w:val="00FE7336"/>
    <w:rsid w:val="00FE787C"/>
    <w:rsid w:val="00FF45A5"/>
    <w:rsid w:val="00FF5C91"/>
    <w:rsid w:val="00FF6B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663D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C663D3"/>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4C2E78"/>
    <w:pPr>
      <w:numPr>
        <w:numId w:val="2"/>
      </w:numPr>
      <w:spacing w:after="16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xmsonormal">
    <w:name w:val="x_msonormal"/>
    <w:basedOn w:val="Normal"/>
    <w:qFormat/>
    <w:rsid w:val="008F2C35"/>
    <w:pPr>
      <w:spacing w:after="0" w:line="240" w:lineRule="auto"/>
      <w:jc w:val="left"/>
    </w:pPr>
    <w:rPr>
      <w:rFonts w:ascii="Calibri" w:eastAsia="Calibri" w:hAnsi="Calibri" w:cs="Calibri"/>
      <w:sz w:val="22"/>
    </w:rPr>
  </w:style>
  <w:style w:type="character" w:customStyle="1" w:styleId="B1Zchn">
    <w:name w:val="B1 Zchn"/>
    <w:qFormat/>
    <w:rsid w:val="008F2C35"/>
    <w:rPr>
      <w:rFonts w:ascii="Times New Roman" w:hAnsi="Times New Roman"/>
      <w:lang w:val="en-GB" w:eastAsia="en-US"/>
    </w:rPr>
  </w:style>
  <w:style w:type="character" w:customStyle="1" w:styleId="ReferenceChar">
    <w:name w:val="Reference Char"/>
    <w:link w:val="Reference"/>
    <w:rsid w:val="004C2E78"/>
    <w:rPr>
      <w:rFonts w:ascii="Arial" w:eastAsiaTheme="minorHAnsi" w:hAnsi="Arial" w:cstheme="minorBidi"/>
      <w:szCs w:val="22"/>
      <w:lang w:val="en-US" w:eastAsia="zh-CN"/>
    </w:rPr>
  </w:style>
  <w:style w:type="paragraph" w:styleId="Revision">
    <w:name w:val="Revision"/>
    <w:hidden/>
    <w:uiPriority w:val="99"/>
    <w:semiHidden/>
    <w:rsid w:val="00126A00"/>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F21840"/>
    <w:rPr>
      <w:color w:val="605E5C"/>
      <w:shd w:val="clear" w:color="auto" w:fill="E1DFDD"/>
    </w:rPr>
  </w:style>
  <w:style w:type="character" w:styleId="Mention">
    <w:name w:val="Mention"/>
    <w:basedOn w:val="DefaultParagraphFont"/>
    <w:uiPriority w:val="99"/>
    <w:unhideWhenUsed/>
    <w:rsid w:val="00F21840"/>
    <w:rPr>
      <w:color w:val="2B579A"/>
      <w:shd w:val="clear" w:color="auto" w:fill="E1DFDD"/>
    </w:rPr>
  </w:style>
  <w:style w:type="character" w:customStyle="1" w:styleId="fontstyle01">
    <w:name w:val="fontstyle01"/>
    <w:basedOn w:val="DefaultParagraphFont"/>
    <w:rsid w:val="008C32C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84A9C-1CFE-4302-B9AE-A58FBBD5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1923</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2022-11-07T14:28:00Z</dcterms:created>
  <dcterms:modified xsi:type="dcterms:W3CDTF">2022-11-07T14:32:00Z</dcterms:modified>
  <cp:category/>
</cp:coreProperties>
</file>